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A9F09" w14:textId="2D58D299" w:rsidR="003631E0" w:rsidRPr="00256C31" w:rsidRDefault="003631E0" w:rsidP="00BD2E3C">
      <w:pPr>
        <w:pStyle w:val="MH1nonumb"/>
        <w:spacing w:after="0" w:line="240" w:lineRule="exact"/>
      </w:pPr>
      <w:r w:rsidRPr="00256C31">
        <w:t xml:space="preserve">EXECUTIVE SUMMARY – INVESTORS’ RESIDENCE SCHEMES IN </w:t>
      </w:r>
      <w:r w:rsidR="00081A2D" w:rsidRPr="00256C31">
        <w:t>HUNGARY</w:t>
      </w:r>
    </w:p>
    <w:p w14:paraId="5672B1AC" w14:textId="77777777" w:rsidR="00081A2D" w:rsidRPr="00256C31" w:rsidRDefault="00081A2D" w:rsidP="00256C31">
      <w:pPr>
        <w:pStyle w:val="MMultilevel"/>
        <w:numPr>
          <w:ilvl w:val="0"/>
          <w:numId w:val="0"/>
        </w:numPr>
        <w:spacing w:line="240" w:lineRule="exact"/>
        <w:rPr>
          <w:color w:val="000000" w:themeColor="text1"/>
          <w:lang w:val="en-GB"/>
        </w:rPr>
      </w:pPr>
    </w:p>
    <w:p w14:paraId="6C106025" w14:textId="0833C710" w:rsidR="008875D1" w:rsidRPr="00256C31" w:rsidRDefault="008875D1" w:rsidP="00256C31">
      <w:pPr>
        <w:pStyle w:val="MMultilevel"/>
        <w:numPr>
          <w:ilvl w:val="0"/>
          <w:numId w:val="0"/>
        </w:numPr>
        <w:spacing w:line="240" w:lineRule="exact"/>
        <w:rPr>
          <w:b/>
          <w:i/>
          <w:color w:val="000000" w:themeColor="text1"/>
          <w:lang w:val="en-GB"/>
        </w:rPr>
      </w:pPr>
      <w:r w:rsidRPr="00256C31">
        <w:rPr>
          <w:b/>
          <w:i/>
          <w:color w:val="000000" w:themeColor="text1"/>
          <w:lang w:val="en-GB"/>
        </w:rPr>
        <w:t>General background</w:t>
      </w:r>
    </w:p>
    <w:p w14:paraId="3F709F96" w14:textId="77777777" w:rsidR="008875D1" w:rsidRPr="00256C31" w:rsidRDefault="008875D1" w:rsidP="00256C31">
      <w:pPr>
        <w:pStyle w:val="MMultilevel"/>
        <w:numPr>
          <w:ilvl w:val="0"/>
          <w:numId w:val="0"/>
        </w:numPr>
        <w:spacing w:line="240" w:lineRule="exact"/>
        <w:rPr>
          <w:color w:val="000000" w:themeColor="text1"/>
          <w:lang w:val="en-GB"/>
        </w:rPr>
      </w:pPr>
    </w:p>
    <w:p w14:paraId="324E0809" w14:textId="05DC916D" w:rsidR="00943C76" w:rsidRPr="00256C31" w:rsidRDefault="00943C76" w:rsidP="00256C31">
      <w:pPr>
        <w:pStyle w:val="MMultilevel"/>
        <w:numPr>
          <w:ilvl w:val="0"/>
          <w:numId w:val="0"/>
        </w:numPr>
        <w:spacing w:line="240" w:lineRule="exact"/>
        <w:rPr>
          <w:color w:val="000000" w:themeColor="text1"/>
          <w:lang w:val="en-GB"/>
        </w:rPr>
      </w:pPr>
      <w:r w:rsidRPr="00256C31">
        <w:rPr>
          <w:color w:val="000000" w:themeColor="text1"/>
          <w:lang w:val="en-GB"/>
        </w:rPr>
        <w:t xml:space="preserve">Hungary operated a </w:t>
      </w:r>
      <w:r w:rsidR="00841264" w:rsidRPr="00256C31">
        <w:rPr>
          <w:b/>
          <w:color w:val="000000" w:themeColor="text1"/>
          <w:lang w:val="en-GB"/>
        </w:rPr>
        <w:t xml:space="preserve">programme </w:t>
      </w:r>
      <w:r w:rsidRPr="00256C31">
        <w:rPr>
          <w:b/>
          <w:color w:val="000000" w:themeColor="text1"/>
          <w:lang w:val="en-GB"/>
        </w:rPr>
        <w:t>for the acquisition of Hungarian residency through investment between</w:t>
      </w:r>
      <w:r w:rsidRPr="00256C31">
        <w:rPr>
          <w:color w:val="000000" w:themeColor="text1"/>
          <w:lang w:val="en-GB"/>
        </w:rPr>
        <w:t xml:space="preserve"> 1 </w:t>
      </w:r>
      <w:bookmarkStart w:id="0" w:name="_Hlk508886122"/>
      <w:r w:rsidRPr="00256C31">
        <w:rPr>
          <w:color w:val="000000" w:themeColor="text1"/>
          <w:lang w:val="en-GB"/>
        </w:rPr>
        <w:t>January 2013 and 31 March 2017</w:t>
      </w:r>
      <w:bookmarkEnd w:id="0"/>
      <w:r w:rsidR="00894C7E" w:rsidRPr="00256C31">
        <w:rPr>
          <w:color w:val="000000" w:themeColor="text1"/>
          <w:lang w:val="en-GB"/>
        </w:rPr>
        <w:t xml:space="preserve"> for the purpose </w:t>
      </w:r>
      <w:r w:rsidR="00EB1197" w:rsidRPr="00256C31">
        <w:rPr>
          <w:color w:val="000000" w:themeColor="text1"/>
          <w:lang w:val="en-GB"/>
        </w:rPr>
        <w:t>of collecting</w:t>
      </w:r>
      <w:r w:rsidR="00894C7E" w:rsidRPr="00256C31">
        <w:rPr>
          <w:color w:val="000000" w:themeColor="text1"/>
          <w:lang w:val="en-GB"/>
        </w:rPr>
        <w:t xml:space="preserve"> funds for the central budget</w:t>
      </w:r>
      <w:r w:rsidRPr="00256C31">
        <w:rPr>
          <w:color w:val="000000" w:themeColor="text1"/>
          <w:lang w:val="en-GB"/>
        </w:rPr>
        <w:t>.</w:t>
      </w:r>
      <w:r w:rsidR="003C5AFF" w:rsidRPr="00256C31">
        <w:rPr>
          <w:rStyle w:val="FootnoteReference"/>
          <w:lang w:val="en-GB"/>
        </w:rPr>
        <w:footnoteReference w:id="1"/>
      </w:r>
      <w:r w:rsidRPr="00256C31">
        <w:rPr>
          <w:color w:val="000000" w:themeColor="text1"/>
          <w:lang w:val="en-GB"/>
        </w:rPr>
        <w:t xml:space="preserve"> The rules on the acquisition of Hungarian residency by investment were introduced into the Hungarian legal system by Act CCXX of 2012 on amending </w:t>
      </w:r>
      <w:r w:rsidRPr="00256C31">
        <w:rPr>
          <w:b/>
          <w:color w:val="000000" w:themeColor="text1"/>
          <w:lang w:val="en-GB"/>
        </w:rPr>
        <w:t>Act II of 2007 on the Admission and Right of Residence of Third-Country Nationals</w:t>
      </w:r>
      <w:r w:rsidRPr="00256C31">
        <w:rPr>
          <w:color w:val="000000" w:themeColor="text1"/>
          <w:lang w:val="en-GB"/>
        </w:rPr>
        <w:t xml:space="preserve"> (ThirdA).</w:t>
      </w:r>
      <w:r w:rsidRPr="00256C31">
        <w:rPr>
          <w:rStyle w:val="FootnoteReference"/>
          <w:color w:val="000000" w:themeColor="text1"/>
          <w:lang w:val="en-GB"/>
        </w:rPr>
        <w:footnoteReference w:id="2"/>
      </w:r>
      <w:r w:rsidR="004A62C1" w:rsidRPr="00256C31">
        <w:rPr>
          <w:color w:val="000000" w:themeColor="text1"/>
          <w:lang w:val="en-GB"/>
        </w:rPr>
        <w:t xml:space="preserve"> </w:t>
      </w:r>
      <w:r w:rsidRPr="00256C31">
        <w:rPr>
          <w:color w:val="000000" w:themeColor="text1"/>
          <w:lang w:val="en-GB"/>
        </w:rPr>
        <w:t xml:space="preserve">Article 28 of ThirdA provided the conditions </w:t>
      </w:r>
      <w:r w:rsidR="004A62C1" w:rsidRPr="00256C31">
        <w:rPr>
          <w:color w:val="000000" w:themeColor="text1"/>
          <w:lang w:val="en-GB"/>
        </w:rPr>
        <w:t>for obtaining</w:t>
      </w:r>
      <w:r w:rsidRPr="00256C31">
        <w:rPr>
          <w:color w:val="000000" w:themeColor="text1"/>
          <w:lang w:val="en-GB"/>
        </w:rPr>
        <w:t xml:space="preserve"> residency </w:t>
      </w:r>
      <w:bookmarkStart w:id="1" w:name="_GoBack"/>
      <w:bookmarkEnd w:id="1"/>
      <w:r w:rsidRPr="00256C31">
        <w:rPr>
          <w:color w:val="000000" w:themeColor="text1"/>
          <w:lang w:val="en-GB"/>
        </w:rPr>
        <w:t xml:space="preserve">by investment, the eligibility criteria, and the procedural rules. The general concept of the scheme was to provide investment opportunities through a </w:t>
      </w:r>
      <w:r w:rsidRPr="00256C31">
        <w:rPr>
          <w:b/>
          <w:color w:val="000000" w:themeColor="text1"/>
          <w:lang w:val="en-GB"/>
        </w:rPr>
        <w:t xml:space="preserve">National Residency Bond Programme </w:t>
      </w:r>
      <w:r w:rsidRPr="00256C31">
        <w:rPr>
          <w:color w:val="000000" w:themeColor="text1"/>
          <w:lang w:val="en-GB"/>
        </w:rPr>
        <w:t>to third-country nationals in the interest of the national economy for reasons related to the investments made by these nationals, including their spouses, descendants and parents.</w:t>
      </w:r>
      <w:r w:rsidRPr="00256C31">
        <w:rPr>
          <w:rStyle w:val="FootnoteReference"/>
          <w:color w:val="000000" w:themeColor="text1"/>
          <w:lang w:val="en-GB"/>
        </w:rPr>
        <w:footnoteReference w:id="3"/>
      </w:r>
      <w:r w:rsidRPr="00256C31">
        <w:rPr>
          <w:color w:val="000000" w:themeColor="text1"/>
          <w:lang w:val="en-GB"/>
        </w:rPr>
        <w:t xml:space="preserve"> Only businesses that received the permission of the Hungarian Parliament’s Economy Committee (</w:t>
      </w:r>
      <w:r w:rsidRPr="00256C31">
        <w:rPr>
          <w:i/>
          <w:color w:val="000000" w:themeColor="text1"/>
          <w:lang w:val="en-GB"/>
        </w:rPr>
        <w:t>Országgyűlés Gazdasági Bizottsága</w:t>
      </w:r>
      <w:r w:rsidRPr="00256C31">
        <w:rPr>
          <w:color w:val="000000" w:themeColor="text1"/>
          <w:lang w:val="en-GB"/>
        </w:rPr>
        <w:t xml:space="preserve">) could </w:t>
      </w:r>
      <w:r w:rsidR="002D0EDA" w:rsidRPr="00256C31">
        <w:rPr>
          <w:color w:val="000000" w:themeColor="text1"/>
          <w:lang w:val="en-GB"/>
        </w:rPr>
        <w:t>subscribe</w:t>
      </w:r>
      <w:r w:rsidRPr="00256C31">
        <w:rPr>
          <w:color w:val="000000" w:themeColor="text1"/>
          <w:lang w:val="en-GB"/>
        </w:rPr>
        <w:t xml:space="preserve"> the residency bonds, and the</w:t>
      </w:r>
      <w:r w:rsidR="00FF3B31" w:rsidRPr="00256C31">
        <w:rPr>
          <w:color w:val="000000" w:themeColor="text1"/>
          <w:lang w:val="en-GB"/>
        </w:rPr>
        <w:t xml:space="preserve">y used the </w:t>
      </w:r>
      <w:r w:rsidRPr="00256C31">
        <w:rPr>
          <w:color w:val="000000" w:themeColor="text1"/>
          <w:lang w:val="en-GB"/>
        </w:rPr>
        <w:t>applicants</w:t>
      </w:r>
      <w:r w:rsidR="00FF3B31" w:rsidRPr="00256C31">
        <w:rPr>
          <w:color w:val="000000" w:themeColor="text1"/>
          <w:lang w:val="en-GB"/>
        </w:rPr>
        <w:t>’ money</w:t>
      </w:r>
      <w:r w:rsidRPr="00256C31">
        <w:rPr>
          <w:color w:val="000000" w:themeColor="text1"/>
          <w:lang w:val="en-GB"/>
        </w:rPr>
        <w:t xml:space="preserve"> to purchase </w:t>
      </w:r>
      <w:r w:rsidR="00FF3B31" w:rsidRPr="00256C31">
        <w:rPr>
          <w:color w:val="000000" w:themeColor="text1"/>
          <w:lang w:val="en-GB"/>
        </w:rPr>
        <w:t>them from Hungary.</w:t>
      </w:r>
      <w:r w:rsidR="00D12804" w:rsidRPr="00256C31">
        <w:rPr>
          <w:color w:val="000000" w:themeColor="text1"/>
          <w:lang w:val="en-GB"/>
        </w:rPr>
        <w:t xml:space="preserve"> Both temporary and permanent residenc</w:t>
      </w:r>
      <w:r w:rsidR="002D0EDA" w:rsidRPr="00256C31">
        <w:rPr>
          <w:color w:val="000000" w:themeColor="text1"/>
          <w:lang w:val="en-GB"/>
        </w:rPr>
        <w:t>e</w:t>
      </w:r>
      <w:r w:rsidR="00D12804" w:rsidRPr="00256C31">
        <w:rPr>
          <w:color w:val="000000" w:themeColor="text1"/>
          <w:lang w:val="en-GB"/>
        </w:rPr>
        <w:t xml:space="preserve"> permits could </w:t>
      </w:r>
      <w:r w:rsidR="004A62C1" w:rsidRPr="00256C31">
        <w:rPr>
          <w:color w:val="000000" w:themeColor="text1"/>
          <w:lang w:val="en-GB"/>
        </w:rPr>
        <w:t>be</w:t>
      </w:r>
      <w:r w:rsidR="00D12804" w:rsidRPr="00256C31">
        <w:rPr>
          <w:color w:val="000000" w:themeColor="text1"/>
          <w:lang w:val="en-GB"/>
        </w:rPr>
        <w:t xml:space="preserve"> obtained through the programme.</w:t>
      </w:r>
      <w:r w:rsidRPr="00256C31">
        <w:rPr>
          <w:color w:val="000000" w:themeColor="text1"/>
          <w:lang w:val="en-GB"/>
        </w:rPr>
        <w:t xml:space="preserve"> The original scheme </w:t>
      </w:r>
      <w:r w:rsidR="00894C7E" w:rsidRPr="00256C31">
        <w:rPr>
          <w:color w:val="000000" w:themeColor="text1"/>
          <w:lang w:val="en-GB"/>
        </w:rPr>
        <w:t xml:space="preserve">– effective between 1 January 2013 and 1 July 2016 – </w:t>
      </w:r>
      <w:r w:rsidRPr="00256C31">
        <w:rPr>
          <w:color w:val="000000" w:themeColor="text1"/>
          <w:lang w:val="en-GB"/>
        </w:rPr>
        <w:t xml:space="preserve">made it possible </w:t>
      </w:r>
      <w:r w:rsidR="00EB1197" w:rsidRPr="00256C31">
        <w:rPr>
          <w:color w:val="000000" w:themeColor="text1"/>
          <w:lang w:val="en-GB"/>
        </w:rPr>
        <w:t xml:space="preserve">for </w:t>
      </w:r>
      <w:r w:rsidRPr="00256C31">
        <w:rPr>
          <w:color w:val="000000" w:themeColor="text1"/>
          <w:lang w:val="en-GB"/>
        </w:rPr>
        <w:t xml:space="preserve">those </w:t>
      </w:r>
      <w:r w:rsidR="00EB1197" w:rsidRPr="00256C31">
        <w:rPr>
          <w:color w:val="000000" w:themeColor="text1"/>
          <w:lang w:val="en-GB"/>
        </w:rPr>
        <w:t>having</w:t>
      </w:r>
      <w:r w:rsidRPr="00256C31">
        <w:rPr>
          <w:color w:val="000000" w:themeColor="text1"/>
          <w:lang w:val="en-GB"/>
        </w:rPr>
        <w:t xml:space="preserve"> temporary residence permits for the duration of at least six months to apply for a permanent residence permit based on their investment. </w:t>
      </w:r>
      <w:r w:rsidR="00894C7E" w:rsidRPr="00256C31">
        <w:rPr>
          <w:color w:val="000000" w:themeColor="text1"/>
          <w:lang w:val="en-GB"/>
        </w:rPr>
        <w:t>On 1 July 2016, the scheme changed</w:t>
      </w:r>
      <w:r w:rsidR="004430E4" w:rsidRPr="00256C31">
        <w:rPr>
          <w:color w:val="000000" w:themeColor="text1"/>
          <w:lang w:val="en-GB"/>
        </w:rPr>
        <w:t>,</w:t>
      </w:r>
      <w:r w:rsidR="00894C7E" w:rsidRPr="00256C31">
        <w:rPr>
          <w:color w:val="000000" w:themeColor="text1"/>
          <w:lang w:val="en-GB"/>
        </w:rPr>
        <w:t xml:space="preserve"> and being in possession of a temporary residence permit was no longer a precondition to obtain permanent residency, instead, </w:t>
      </w:r>
      <w:r w:rsidR="00EB1197" w:rsidRPr="00256C31">
        <w:rPr>
          <w:color w:val="000000" w:themeColor="text1"/>
          <w:lang w:val="en-GB"/>
        </w:rPr>
        <w:t>applicants</w:t>
      </w:r>
      <w:r w:rsidR="00894C7E" w:rsidRPr="00256C31">
        <w:rPr>
          <w:color w:val="000000" w:themeColor="text1"/>
          <w:lang w:val="en-GB"/>
        </w:rPr>
        <w:t xml:space="preserve"> could aim for permanent residency directly.</w:t>
      </w:r>
      <w:r w:rsidR="00894C7E" w:rsidRPr="00256C31">
        <w:rPr>
          <w:rStyle w:val="FootnoteReference"/>
          <w:color w:val="000000" w:themeColor="text1"/>
          <w:lang w:val="en-GB"/>
        </w:rPr>
        <w:footnoteReference w:id="4"/>
      </w:r>
      <w:r w:rsidR="00894C7E" w:rsidRPr="00256C31">
        <w:rPr>
          <w:color w:val="000000" w:themeColor="text1"/>
          <w:lang w:val="en-GB"/>
        </w:rPr>
        <w:t xml:space="preserve"> </w:t>
      </w:r>
      <w:r w:rsidR="004430E4" w:rsidRPr="00256C31">
        <w:rPr>
          <w:color w:val="000000" w:themeColor="text1"/>
          <w:lang w:val="en-GB"/>
        </w:rPr>
        <w:t>Under the scheme, the</w:t>
      </w:r>
      <w:r w:rsidRPr="00256C31">
        <w:rPr>
          <w:color w:val="000000" w:themeColor="text1"/>
          <w:lang w:val="en-GB"/>
        </w:rPr>
        <w:t xml:space="preserve"> temporary residence permit </w:t>
      </w:r>
      <w:r w:rsidR="004B463B" w:rsidRPr="00256C31">
        <w:rPr>
          <w:color w:val="000000" w:themeColor="text1"/>
          <w:lang w:val="en-GB"/>
        </w:rPr>
        <w:t>was</w:t>
      </w:r>
      <w:r w:rsidRPr="00256C31">
        <w:rPr>
          <w:color w:val="000000" w:themeColor="text1"/>
          <w:lang w:val="en-GB"/>
        </w:rPr>
        <w:t xml:space="preserve"> valid for five years and </w:t>
      </w:r>
      <w:r w:rsidR="00757EAF" w:rsidRPr="00256C31">
        <w:rPr>
          <w:color w:val="000000" w:themeColor="text1"/>
          <w:lang w:val="en-GB"/>
        </w:rPr>
        <w:t>could</w:t>
      </w:r>
      <w:r w:rsidRPr="00256C31">
        <w:rPr>
          <w:color w:val="000000" w:themeColor="text1"/>
          <w:lang w:val="en-GB"/>
        </w:rPr>
        <w:t xml:space="preserve"> be renewed thereafter</w:t>
      </w:r>
      <w:r w:rsidR="004A62C1" w:rsidRPr="00256C31">
        <w:rPr>
          <w:color w:val="000000" w:themeColor="text1"/>
          <w:lang w:val="en-GB"/>
        </w:rPr>
        <w:t>,</w:t>
      </w:r>
      <w:r w:rsidRPr="00256C31">
        <w:rPr>
          <w:color w:val="000000" w:themeColor="text1"/>
          <w:lang w:val="en-GB"/>
        </w:rPr>
        <w:t xml:space="preserve"> while the permanent residence permit entitle</w:t>
      </w:r>
      <w:r w:rsidR="00757EAF" w:rsidRPr="00256C31">
        <w:rPr>
          <w:color w:val="000000" w:themeColor="text1"/>
          <w:lang w:val="en-GB"/>
        </w:rPr>
        <w:t>d</w:t>
      </w:r>
      <w:r w:rsidRPr="00256C31">
        <w:rPr>
          <w:color w:val="000000" w:themeColor="text1"/>
          <w:lang w:val="en-GB"/>
        </w:rPr>
        <w:t xml:space="preserve"> the beneficiary to stay in Hungary </w:t>
      </w:r>
      <w:r w:rsidR="004A62C1" w:rsidRPr="00256C31">
        <w:rPr>
          <w:color w:val="000000" w:themeColor="text1"/>
          <w:lang w:val="en-GB"/>
        </w:rPr>
        <w:t>indefinitely</w:t>
      </w:r>
      <w:r w:rsidRPr="00256C31">
        <w:rPr>
          <w:color w:val="000000" w:themeColor="text1"/>
          <w:lang w:val="en-GB"/>
        </w:rPr>
        <w:t>.</w:t>
      </w:r>
    </w:p>
    <w:p w14:paraId="1C4006A2" w14:textId="77777777" w:rsidR="00943C76" w:rsidRPr="00256C31" w:rsidRDefault="00943C76" w:rsidP="00256C31">
      <w:pPr>
        <w:pStyle w:val="MMultilevel"/>
        <w:numPr>
          <w:ilvl w:val="0"/>
          <w:numId w:val="0"/>
        </w:numPr>
        <w:spacing w:line="240" w:lineRule="exact"/>
        <w:rPr>
          <w:color w:val="000000" w:themeColor="text1"/>
          <w:lang w:val="en-GB"/>
        </w:rPr>
      </w:pPr>
    </w:p>
    <w:p w14:paraId="2A779BC1" w14:textId="087C86A6" w:rsidR="00943C76" w:rsidRPr="00256C31" w:rsidRDefault="004A62C1" w:rsidP="00256C31">
      <w:pPr>
        <w:pStyle w:val="MMultilevel"/>
        <w:numPr>
          <w:ilvl w:val="0"/>
          <w:numId w:val="0"/>
        </w:numPr>
        <w:spacing w:line="240" w:lineRule="exact"/>
        <w:rPr>
          <w:color w:val="000000" w:themeColor="text1"/>
          <w:lang w:val="en-GB"/>
        </w:rPr>
      </w:pPr>
      <w:r w:rsidRPr="00256C31">
        <w:rPr>
          <w:lang w:val="en-GB"/>
        </w:rPr>
        <w:t>The</w:t>
      </w:r>
      <w:r w:rsidR="00DB4CFE" w:rsidRPr="00256C31">
        <w:rPr>
          <w:lang w:val="en-GB"/>
        </w:rPr>
        <w:t xml:space="preserve"> </w:t>
      </w:r>
      <w:r w:rsidRPr="00256C31">
        <w:rPr>
          <w:b/>
          <w:lang w:val="en-GB"/>
        </w:rPr>
        <w:t>competent authorities</w:t>
      </w:r>
      <w:r w:rsidRPr="00256C31">
        <w:rPr>
          <w:lang w:val="en-GB"/>
        </w:rPr>
        <w:t xml:space="preserve"> as regards migration and the issuance of residence permits are the </w:t>
      </w:r>
      <w:r w:rsidR="00DB4CFE" w:rsidRPr="00256C31">
        <w:rPr>
          <w:b/>
          <w:lang w:val="en-GB"/>
        </w:rPr>
        <w:t>Immigration and Asylum Office</w:t>
      </w:r>
      <w:r w:rsidR="00DB4CFE" w:rsidRPr="00256C31">
        <w:rPr>
          <w:lang w:val="en-GB"/>
        </w:rPr>
        <w:t xml:space="preserve"> (</w:t>
      </w:r>
      <w:r w:rsidR="00DB4CFE" w:rsidRPr="00256C31">
        <w:rPr>
          <w:i/>
          <w:lang w:val="en-GB"/>
        </w:rPr>
        <w:t>Bevándorlási és Menekültügyi Hivatal</w:t>
      </w:r>
      <w:r w:rsidR="00DB4CFE" w:rsidRPr="00256C31">
        <w:rPr>
          <w:lang w:val="en-GB"/>
        </w:rPr>
        <w:t xml:space="preserve">) and its </w:t>
      </w:r>
      <w:r w:rsidR="00DB4CFE" w:rsidRPr="00256C31">
        <w:rPr>
          <w:b/>
          <w:lang w:val="en-GB"/>
        </w:rPr>
        <w:t>regional directorates</w:t>
      </w:r>
      <w:r w:rsidRPr="00256C31">
        <w:rPr>
          <w:lang w:val="en-GB"/>
        </w:rPr>
        <w:t xml:space="preserve">. </w:t>
      </w:r>
      <w:r w:rsidR="00DB4CFE" w:rsidRPr="00256C31">
        <w:rPr>
          <w:lang w:val="en-GB"/>
        </w:rPr>
        <w:t xml:space="preserve">The </w:t>
      </w:r>
      <w:r w:rsidR="00DB4CFE" w:rsidRPr="00256C31">
        <w:rPr>
          <w:b/>
          <w:lang w:val="en-GB"/>
        </w:rPr>
        <w:t>Hungarian Parliament’s Committee for Economic Affairs</w:t>
      </w:r>
      <w:r w:rsidR="00DB4CFE" w:rsidRPr="00256C31">
        <w:rPr>
          <w:lang w:val="en-GB"/>
        </w:rPr>
        <w:t xml:space="preserve"> (</w:t>
      </w:r>
      <w:r w:rsidR="00DB4CFE" w:rsidRPr="00256C31">
        <w:rPr>
          <w:i/>
          <w:lang w:val="en-GB"/>
        </w:rPr>
        <w:t xml:space="preserve">Országgyűlés Gazdasági Bizottsága) </w:t>
      </w:r>
      <w:r w:rsidR="00DB4CFE" w:rsidRPr="00256C31">
        <w:rPr>
          <w:lang w:val="en-GB"/>
        </w:rPr>
        <w:t xml:space="preserve">was entrusted with the appointment of those businesses that could </w:t>
      </w:r>
      <w:r w:rsidR="005408C9" w:rsidRPr="00256C31">
        <w:rPr>
          <w:lang w:val="en-GB"/>
        </w:rPr>
        <w:t>subscribe</w:t>
      </w:r>
      <w:r w:rsidR="00DB4CFE" w:rsidRPr="00256C31">
        <w:rPr>
          <w:lang w:val="en-GB"/>
        </w:rPr>
        <w:t xml:space="preserve"> residency bonds under the </w:t>
      </w:r>
      <w:r w:rsidRPr="00256C31">
        <w:rPr>
          <w:lang w:val="en-GB"/>
        </w:rPr>
        <w:t>p</w:t>
      </w:r>
      <w:r w:rsidR="00DB4CFE" w:rsidRPr="00256C31">
        <w:rPr>
          <w:lang w:val="en-GB"/>
        </w:rPr>
        <w:t xml:space="preserve">rogramme. </w:t>
      </w:r>
      <w:r w:rsidR="00942E1F" w:rsidRPr="00256C31">
        <w:rPr>
          <w:lang w:val="en-GB"/>
        </w:rPr>
        <w:t>The companies applied for authorisation, and they had to produce originals or certified copies of documents and statements testifying that they met the selection criteria (they bear all licences and permits in their countries of operation to trade with securities; issue registered securities exclusively; statements on preventing money laundering and the financing of terrorism; identification of the real owners of the company; contract with the Hungarian Government Debt Management Agency), however, no evidentiary material needed to accompany these documents and statements. This practice shows the selection of the authorised companies was based on mere formalities.</w:t>
      </w:r>
      <w:r w:rsidR="00942E1F" w:rsidRPr="00256C31">
        <w:rPr>
          <w:rStyle w:val="FootnoteReference"/>
          <w:lang w:val="en-GB"/>
        </w:rPr>
        <w:footnoteReference w:id="5"/>
      </w:r>
      <w:r w:rsidR="00942E1F" w:rsidRPr="00256C31">
        <w:rPr>
          <w:lang w:val="en-GB"/>
        </w:rPr>
        <w:t xml:space="preserve"> The companies that received authorisation were located in: Grand Cayman (Hungary State Special Debt Fund), Malta (Discus Holdings Ltd.), Cyprus (Migrat Immigration Asia Ltd., Innozone Holdings Limited), Hungary (Arton Capital Hungary), Russia (VolDan Investments Limited), Liechtenstein (S &amp; Z Program Limited) and Singapore (Euro-Asia Investment Management Pte Ltd.).</w:t>
      </w:r>
    </w:p>
    <w:p w14:paraId="7458C450" w14:textId="1FB10365" w:rsidR="00256C31" w:rsidRPr="00256C31" w:rsidRDefault="00256C31" w:rsidP="00256C31">
      <w:pPr>
        <w:pStyle w:val="MMultilevel"/>
        <w:numPr>
          <w:ilvl w:val="0"/>
          <w:numId w:val="0"/>
        </w:numPr>
        <w:rPr>
          <w:color w:val="000000" w:themeColor="text1"/>
          <w:lang w:val="en-GB"/>
        </w:rPr>
      </w:pPr>
      <w:r w:rsidRPr="00256C31">
        <w:rPr>
          <w:color w:val="000000" w:themeColor="text1"/>
          <w:lang w:val="en-GB"/>
        </w:rPr>
        <w:br w:type="page"/>
      </w:r>
    </w:p>
    <w:p w14:paraId="26C36ABA" w14:textId="171DF142" w:rsidR="00C20061" w:rsidRPr="00256C31" w:rsidRDefault="00620B15" w:rsidP="00256C31">
      <w:pPr>
        <w:spacing w:after="0" w:line="240" w:lineRule="auto"/>
        <w:jc w:val="both"/>
        <w:rPr>
          <w:b/>
          <w:i/>
          <w:color w:val="000000" w:themeColor="text1"/>
          <w:sz w:val="22"/>
          <w:szCs w:val="22"/>
        </w:rPr>
      </w:pPr>
      <w:r w:rsidRPr="00256C31">
        <w:rPr>
          <w:b/>
          <w:i/>
          <w:color w:val="000000" w:themeColor="text1"/>
          <w:sz w:val="22"/>
          <w:szCs w:val="22"/>
        </w:rPr>
        <w:lastRenderedPageBreak/>
        <w:t>Conditions and p</w:t>
      </w:r>
      <w:r w:rsidR="00C20061" w:rsidRPr="00256C31">
        <w:rPr>
          <w:b/>
          <w:i/>
          <w:color w:val="000000" w:themeColor="text1"/>
          <w:sz w:val="22"/>
          <w:szCs w:val="22"/>
        </w:rPr>
        <w:t>rocedure</w:t>
      </w:r>
    </w:p>
    <w:p w14:paraId="217AE44C" w14:textId="2CDF5298" w:rsidR="005B0612" w:rsidRPr="00256C31" w:rsidRDefault="005B0612" w:rsidP="00256C31">
      <w:pPr>
        <w:pStyle w:val="MMultilevel"/>
        <w:numPr>
          <w:ilvl w:val="0"/>
          <w:numId w:val="0"/>
        </w:numPr>
        <w:rPr>
          <w:color w:val="000000" w:themeColor="text1"/>
          <w:lang w:val="en-GB"/>
        </w:rPr>
      </w:pPr>
    </w:p>
    <w:p w14:paraId="0E706BA9" w14:textId="4A477BF2" w:rsidR="00DC0BC4" w:rsidRPr="00256C31" w:rsidRDefault="00DC0BC4" w:rsidP="00256C31">
      <w:pPr>
        <w:pStyle w:val="MMultilevel"/>
        <w:numPr>
          <w:ilvl w:val="0"/>
          <w:numId w:val="0"/>
        </w:numPr>
        <w:spacing w:line="240" w:lineRule="exact"/>
        <w:rPr>
          <w:i/>
          <w:color w:val="000000" w:themeColor="text1"/>
          <w:u w:val="single"/>
          <w:lang w:val="en-GB"/>
        </w:rPr>
      </w:pPr>
      <w:r w:rsidRPr="00256C31">
        <w:rPr>
          <w:i/>
          <w:color w:val="000000" w:themeColor="text1"/>
          <w:u w:val="single"/>
          <w:lang w:val="en-GB"/>
        </w:rPr>
        <w:t>Conditions</w:t>
      </w:r>
    </w:p>
    <w:p w14:paraId="77AFBC6E" w14:textId="77777777" w:rsidR="004864EE" w:rsidRPr="00256C31" w:rsidRDefault="004864EE" w:rsidP="00256C31">
      <w:pPr>
        <w:pStyle w:val="MMultilevel"/>
        <w:numPr>
          <w:ilvl w:val="0"/>
          <w:numId w:val="0"/>
        </w:numPr>
        <w:spacing w:line="240" w:lineRule="exact"/>
        <w:rPr>
          <w:color w:val="000000" w:themeColor="text1"/>
          <w:lang w:val="en-GB"/>
        </w:rPr>
      </w:pPr>
      <w:r w:rsidRPr="00256C31">
        <w:rPr>
          <w:color w:val="000000" w:themeColor="text1"/>
          <w:lang w:val="en-GB"/>
        </w:rPr>
        <w:t xml:space="preserve">Third-country nationals, or business associations in which they had a majority stake had to undertake to </w:t>
      </w:r>
      <w:r w:rsidRPr="00256C31">
        <w:rPr>
          <w:b/>
          <w:color w:val="000000" w:themeColor="text1"/>
          <w:lang w:val="en-GB"/>
        </w:rPr>
        <w:t>purchase bonds</w:t>
      </w:r>
      <w:r w:rsidRPr="00256C31">
        <w:rPr>
          <w:color w:val="000000" w:themeColor="text1"/>
          <w:lang w:val="en-GB"/>
        </w:rPr>
        <w:t xml:space="preserve"> with </w:t>
      </w:r>
      <w:r w:rsidRPr="00256C31">
        <w:rPr>
          <w:lang w:val="en-GB"/>
        </w:rPr>
        <w:t xml:space="preserve">a maturity of not less than five years, of a </w:t>
      </w:r>
      <w:r w:rsidRPr="00256C31">
        <w:rPr>
          <w:b/>
          <w:lang w:val="en-GB"/>
        </w:rPr>
        <w:t>nominal value of at least EUR 300,000</w:t>
      </w:r>
      <w:r w:rsidRPr="00256C31">
        <w:rPr>
          <w:lang w:val="en-GB"/>
        </w:rPr>
        <w:t xml:space="preserve">, issued by one of the authorised companies. </w:t>
      </w:r>
    </w:p>
    <w:p w14:paraId="07784AEE" w14:textId="77777777" w:rsidR="00DC0BC4" w:rsidRPr="00256C31" w:rsidRDefault="00DC0BC4" w:rsidP="00256C31">
      <w:pPr>
        <w:pStyle w:val="MMultilevel"/>
        <w:numPr>
          <w:ilvl w:val="0"/>
          <w:numId w:val="0"/>
        </w:numPr>
        <w:spacing w:line="240" w:lineRule="exact"/>
        <w:rPr>
          <w:color w:val="000000" w:themeColor="text1"/>
          <w:lang w:val="en-GB"/>
        </w:rPr>
      </w:pPr>
    </w:p>
    <w:p w14:paraId="4F060EBC" w14:textId="36702641" w:rsidR="00DC0BC4" w:rsidRPr="00256C31" w:rsidRDefault="00DC0BC4" w:rsidP="00256C31">
      <w:pPr>
        <w:pStyle w:val="MMultilevel"/>
        <w:numPr>
          <w:ilvl w:val="0"/>
          <w:numId w:val="0"/>
        </w:numPr>
        <w:spacing w:line="240" w:lineRule="exact"/>
        <w:rPr>
          <w:color w:val="000000" w:themeColor="text1"/>
          <w:lang w:val="en-GB"/>
        </w:rPr>
      </w:pPr>
      <w:r w:rsidRPr="00256C31">
        <w:rPr>
          <w:color w:val="000000" w:themeColor="text1"/>
          <w:lang w:val="en-GB"/>
        </w:rPr>
        <w:t xml:space="preserve">The Hungarian legal framework did not contain a </w:t>
      </w:r>
      <w:r w:rsidRPr="00256C31">
        <w:rPr>
          <w:b/>
          <w:color w:val="000000" w:themeColor="text1"/>
          <w:lang w:val="en-GB"/>
        </w:rPr>
        <w:t>residence criterion</w:t>
      </w:r>
      <w:r w:rsidRPr="00256C31">
        <w:rPr>
          <w:color w:val="000000" w:themeColor="text1"/>
          <w:lang w:val="en-GB"/>
        </w:rPr>
        <w:t xml:space="preserve"> in relation to the application and issuance of the residence permits under the scheme. Prior to 1 July 2016 and the modification of the scheme, however, applicants for the permanent residence permit had to prove that they had held a</w:t>
      </w:r>
      <w:r w:rsidRPr="00256C31">
        <w:rPr>
          <w:b/>
          <w:color w:val="000000" w:themeColor="text1"/>
          <w:lang w:val="en-GB"/>
        </w:rPr>
        <w:t xml:space="preserve"> temporary permit based on their investment for at least six months</w:t>
      </w:r>
      <w:r w:rsidRPr="00256C31">
        <w:rPr>
          <w:color w:val="000000" w:themeColor="text1"/>
          <w:lang w:val="en-GB"/>
        </w:rPr>
        <w:t xml:space="preserve">. The </w:t>
      </w:r>
      <w:r w:rsidRPr="00256C31">
        <w:rPr>
          <w:b/>
          <w:color w:val="000000" w:themeColor="text1"/>
          <w:lang w:val="en-GB"/>
        </w:rPr>
        <w:t>physical presence of the investor was not required</w:t>
      </w:r>
      <w:r w:rsidRPr="00256C31">
        <w:rPr>
          <w:color w:val="000000" w:themeColor="text1"/>
          <w:lang w:val="en-GB"/>
        </w:rPr>
        <w:t>.</w:t>
      </w:r>
    </w:p>
    <w:p w14:paraId="3797F57A" w14:textId="77777777" w:rsidR="004864EE" w:rsidRPr="00256C31" w:rsidRDefault="004864EE" w:rsidP="00256C31">
      <w:pPr>
        <w:pStyle w:val="MMultilevel"/>
        <w:numPr>
          <w:ilvl w:val="0"/>
          <w:numId w:val="0"/>
        </w:numPr>
        <w:spacing w:line="240" w:lineRule="exact"/>
        <w:rPr>
          <w:b/>
          <w:color w:val="000000" w:themeColor="text1"/>
          <w:lang w:val="en-GB"/>
        </w:rPr>
      </w:pPr>
    </w:p>
    <w:p w14:paraId="21F62888" w14:textId="2E482177" w:rsidR="00DC0BC4" w:rsidRPr="00256C31" w:rsidRDefault="00DC0BC4" w:rsidP="00256C31">
      <w:pPr>
        <w:pStyle w:val="MMultilevel"/>
        <w:numPr>
          <w:ilvl w:val="0"/>
          <w:numId w:val="0"/>
        </w:numPr>
        <w:spacing w:line="240" w:lineRule="exact"/>
        <w:rPr>
          <w:i/>
          <w:color w:val="000000" w:themeColor="text1"/>
          <w:u w:val="single"/>
          <w:lang w:val="en-GB"/>
        </w:rPr>
      </w:pPr>
      <w:r w:rsidRPr="00256C31">
        <w:rPr>
          <w:i/>
          <w:color w:val="000000" w:themeColor="text1"/>
          <w:u w:val="single"/>
          <w:lang w:val="en-GB"/>
        </w:rPr>
        <w:t>Procedure</w:t>
      </w:r>
    </w:p>
    <w:p w14:paraId="5386ACB9" w14:textId="6FA464D8" w:rsidR="00155BF8" w:rsidRPr="00256C31" w:rsidRDefault="004A62C1" w:rsidP="00256C31">
      <w:pPr>
        <w:pStyle w:val="MMultilevel"/>
        <w:numPr>
          <w:ilvl w:val="0"/>
          <w:numId w:val="0"/>
        </w:numPr>
        <w:spacing w:line="240" w:lineRule="exact"/>
        <w:rPr>
          <w:lang w:val="en-GB"/>
        </w:rPr>
      </w:pPr>
      <w:r w:rsidRPr="00256C31">
        <w:rPr>
          <w:b/>
          <w:color w:val="000000" w:themeColor="text1"/>
          <w:lang w:val="en-GB"/>
        </w:rPr>
        <w:t>Third</w:t>
      </w:r>
      <w:r w:rsidR="001C51C2" w:rsidRPr="00256C31">
        <w:rPr>
          <w:b/>
          <w:lang w:val="en-GB"/>
        </w:rPr>
        <w:t>-country national</w:t>
      </w:r>
      <w:r w:rsidRPr="00256C31">
        <w:rPr>
          <w:b/>
          <w:lang w:val="en-GB"/>
        </w:rPr>
        <w:t>s</w:t>
      </w:r>
      <w:r w:rsidR="001C51C2" w:rsidRPr="00256C31">
        <w:rPr>
          <w:b/>
          <w:lang w:val="en-GB"/>
        </w:rPr>
        <w:t xml:space="preserve"> </w:t>
      </w:r>
      <w:r w:rsidRPr="00256C31">
        <w:rPr>
          <w:b/>
          <w:lang w:val="en-GB"/>
        </w:rPr>
        <w:t>meeting</w:t>
      </w:r>
      <w:r w:rsidR="001C51C2" w:rsidRPr="00256C31">
        <w:rPr>
          <w:b/>
          <w:lang w:val="en-GB"/>
        </w:rPr>
        <w:t xml:space="preserve"> the general requirements and willing to make the investment</w:t>
      </w:r>
      <w:r w:rsidR="001C51C2" w:rsidRPr="00256C31">
        <w:rPr>
          <w:lang w:val="en-GB"/>
        </w:rPr>
        <w:t xml:space="preserve"> required (purchasing the bond) could apply for the residence permit</w:t>
      </w:r>
      <w:r w:rsidR="00801219" w:rsidRPr="00256C31">
        <w:rPr>
          <w:lang w:val="en-GB"/>
        </w:rPr>
        <w:t xml:space="preserve"> (either temporary or permanent)</w:t>
      </w:r>
      <w:r w:rsidR="001C51C2" w:rsidRPr="00256C31">
        <w:rPr>
          <w:lang w:val="en-GB"/>
        </w:rPr>
        <w:t xml:space="preserve"> under the investors</w:t>
      </w:r>
      <w:r w:rsidR="00EB1197" w:rsidRPr="00256C31">
        <w:rPr>
          <w:lang w:val="en-GB"/>
        </w:rPr>
        <w:t>’</w:t>
      </w:r>
      <w:r w:rsidR="001C51C2" w:rsidRPr="00256C31">
        <w:rPr>
          <w:lang w:val="en-GB"/>
        </w:rPr>
        <w:t xml:space="preserve"> residence scheme. </w:t>
      </w:r>
    </w:p>
    <w:p w14:paraId="6F0041A2" w14:textId="742244D3" w:rsidR="001C51C2" w:rsidRPr="00256C31" w:rsidRDefault="001C51C2" w:rsidP="00256C31">
      <w:pPr>
        <w:pStyle w:val="MMultilevel"/>
        <w:numPr>
          <w:ilvl w:val="0"/>
          <w:numId w:val="0"/>
        </w:numPr>
        <w:spacing w:line="240" w:lineRule="exact"/>
        <w:rPr>
          <w:color w:val="000000" w:themeColor="text1"/>
          <w:lang w:val="en-GB"/>
        </w:rPr>
      </w:pPr>
    </w:p>
    <w:p w14:paraId="20578DDF" w14:textId="690BB8C6" w:rsidR="00675C28" w:rsidRPr="00256C31" w:rsidRDefault="00EB1197" w:rsidP="00256C31">
      <w:pPr>
        <w:pStyle w:val="MMultilevel"/>
        <w:numPr>
          <w:ilvl w:val="0"/>
          <w:numId w:val="0"/>
        </w:numPr>
        <w:spacing w:line="240" w:lineRule="exact"/>
        <w:rPr>
          <w:color w:val="000000" w:themeColor="text1"/>
          <w:lang w:val="en-GB"/>
        </w:rPr>
      </w:pPr>
      <w:r w:rsidRPr="00256C31">
        <w:rPr>
          <w:color w:val="000000" w:themeColor="text1"/>
          <w:lang w:val="en-GB"/>
        </w:rPr>
        <w:t>Applicants</w:t>
      </w:r>
      <w:r w:rsidR="00942E1F" w:rsidRPr="00256C31">
        <w:rPr>
          <w:color w:val="000000" w:themeColor="text1"/>
          <w:lang w:val="en-GB"/>
        </w:rPr>
        <w:t xml:space="preserve"> first had to </w:t>
      </w:r>
      <w:r w:rsidR="00942E1F" w:rsidRPr="00256C31">
        <w:rPr>
          <w:b/>
          <w:color w:val="000000" w:themeColor="text1"/>
          <w:lang w:val="en-GB"/>
        </w:rPr>
        <w:t xml:space="preserve">make a contract </w:t>
      </w:r>
      <w:r w:rsidR="002A7A82" w:rsidRPr="00256C31">
        <w:rPr>
          <w:b/>
          <w:color w:val="000000" w:themeColor="text1"/>
          <w:lang w:val="en-GB"/>
        </w:rPr>
        <w:t xml:space="preserve">with </w:t>
      </w:r>
      <w:r w:rsidR="00942E1F" w:rsidRPr="00256C31">
        <w:rPr>
          <w:b/>
          <w:color w:val="000000" w:themeColor="text1"/>
          <w:lang w:val="en-GB"/>
        </w:rPr>
        <w:t>one of the companies</w:t>
      </w:r>
      <w:r w:rsidR="00942E1F" w:rsidRPr="00256C31">
        <w:rPr>
          <w:color w:val="000000" w:themeColor="text1"/>
          <w:lang w:val="en-GB"/>
        </w:rPr>
        <w:t xml:space="preserve"> authorised to issue the residency bonds</w:t>
      </w:r>
      <w:r w:rsidR="00A53930" w:rsidRPr="00256C31">
        <w:rPr>
          <w:bCs w:val="0"/>
          <w:color w:val="000000" w:themeColor="text1"/>
          <w:lang w:val="en-GB"/>
        </w:rPr>
        <w:t xml:space="preserve">. </w:t>
      </w:r>
      <w:r w:rsidRPr="00256C31">
        <w:rPr>
          <w:bCs w:val="0"/>
          <w:color w:val="000000" w:themeColor="text1"/>
          <w:lang w:val="en-GB"/>
        </w:rPr>
        <w:t>Applicants</w:t>
      </w:r>
      <w:r w:rsidR="00ED2543" w:rsidRPr="00256C31">
        <w:rPr>
          <w:bCs w:val="0"/>
          <w:color w:val="000000" w:themeColor="text1"/>
          <w:lang w:val="en-GB"/>
        </w:rPr>
        <w:t xml:space="preserve"> </w:t>
      </w:r>
      <w:r w:rsidRPr="00256C31">
        <w:rPr>
          <w:bCs w:val="0"/>
          <w:color w:val="000000" w:themeColor="text1"/>
          <w:lang w:val="en-GB"/>
        </w:rPr>
        <w:t xml:space="preserve">also </w:t>
      </w:r>
      <w:r w:rsidR="00ED2543" w:rsidRPr="00256C31">
        <w:rPr>
          <w:bCs w:val="0"/>
          <w:color w:val="000000" w:themeColor="text1"/>
          <w:lang w:val="en-GB"/>
        </w:rPr>
        <w:t>had to pay a commission to the authori</w:t>
      </w:r>
      <w:r w:rsidRPr="00256C31">
        <w:rPr>
          <w:bCs w:val="0"/>
          <w:color w:val="000000" w:themeColor="text1"/>
          <w:lang w:val="en-GB"/>
        </w:rPr>
        <w:t>s</w:t>
      </w:r>
      <w:r w:rsidR="00ED2543" w:rsidRPr="00256C31">
        <w:rPr>
          <w:bCs w:val="0"/>
          <w:color w:val="000000" w:themeColor="text1"/>
          <w:lang w:val="en-GB"/>
        </w:rPr>
        <w:t>ed company rang</w:t>
      </w:r>
      <w:r w:rsidRPr="00256C31">
        <w:rPr>
          <w:bCs w:val="0"/>
          <w:color w:val="000000" w:themeColor="text1"/>
          <w:lang w:val="en-GB"/>
        </w:rPr>
        <w:t>ing</w:t>
      </w:r>
      <w:r w:rsidR="00ED2543" w:rsidRPr="00256C31">
        <w:rPr>
          <w:bCs w:val="0"/>
          <w:color w:val="000000" w:themeColor="text1"/>
          <w:lang w:val="en-GB"/>
        </w:rPr>
        <w:t xml:space="preserve"> between</w:t>
      </w:r>
      <w:r w:rsidRPr="00256C31">
        <w:rPr>
          <w:bCs w:val="0"/>
          <w:color w:val="000000" w:themeColor="text1"/>
          <w:lang w:val="en-GB"/>
        </w:rPr>
        <w:t xml:space="preserve"> EUR</w:t>
      </w:r>
      <w:r w:rsidR="00ED2543" w:rsidRPr="00256C31">
        <w:rPr>
          <w:bCs w:val="0"/>
          <w:color w:val="000000" w:themeColor="text1"/>
          <w:lang w:val="en-GB"/>
        </w:rPr>
        <w:t xml:space="preserve"> 40,000-60,000 depending on the company’s policy. </w:t>
      </w:r>
      <w:r w:rsidR="00675C28" w:rsidRPr="00256C31">
        <w:rPr>
          <w:color w:val="000000" w:themeColor="text1"/>
          <w:lang w:val="en-GB"/>
        </w:rPr>
        <w:t xml:space="preserve">The Hungarian Parliament’s Committee for Economic Affairs </w:t>
      </w:r>
      <w:r w:rsidR="00A53930" w:rsidRPr="00256C31">
        <w:rPr>
          <w:color w:val="000000" w:themeColor="text1"/>
          <w:lang w:val="en-GB"/>
        </w:rPr>
        <w:t xml:space="preserve">authorised </w:t>
      </w:r>
      <w:r w:rsidR="00025434" w:rsidRPr="00256C31">
        <w:rPr>
          <w:color w:val="000000" w:themeColor="text1"/>
          <w:lang w:val="en-GB"/>
        </w:rPr>
        <w:t xml:space="preserve">the intermediary </w:t>
      </w:r>
      <w:r w:rsidR="00A53930" w:rsidRPr="00256C31">
        <w:rPr>
          <w:color w:val="000000" w:themeColor="text1"/>
          <w:lang w:val="en-GB"/>
        </w:rPr>
        <w:t>companies</w:t>
      </w:r>
      <w:r w:rsidR="00025434" w:rsidRPr="00256C31">
        <w:rPr>
          <w:color w:val="000000" w:themeColor="text1"/>
          <w:lang w:val="en-GB"/>
        </w:rPr>
        <w:t xml:space="preserve"> for issuing the bonds</w:t>
      </w:r>
      <w:r w:rsidR="00B579B2" w:rsidRPr="00256C31">
        <w:rPr>
          <w:color w:val="000000" w:themeColor="text1"/>
          <w:lang w:val="en-GB"/>
        </w:rPr>
        <w:t xml:space="preserve">. </w:t>
      </w:r>
      <w:r w:rsidR="00A53930" w:rsidRPr="00256C31">
        <w:rPr>
          <w:color w:val="000000" w:themeColor="text1"/>
          <w:lang w:val="en-GB"/>
        </w:rPr>
        <w:t>T</w:t>
      </w:r>
      <w:r w:rsidR="00B579B2" w:rsidRPr="00256C31">
        <w:rPr>
          <w:color w:val="000000" w:themeColor="text1"/>
          <w:lang w:val="en-GB"/>
        </w:rPr>
        <w:t>he Committee</w:t>
      </w:r>
      <w:r w:rsidR="00A53930" w:rsidRPr="00256C31">
        <w:rPr>
          <w:color w:val="000000" w:themeColor="text1"/>
          <w:lang w:val="en-GB"/>
        </w:rPr>
        <w:t>, however,</w:t>
      </w:r>
      <w:r w:rsidR="00B579B2" w:rsidRPr="00256C31">
        <w:rPr>
          <w:color w:val="000000" w:themeColor="text1"/>
          <w:lang w:val="en-GB"/>
        </w:rPr>
        <w:t xml:space="preserve"> seemed to automatically grant authorisation to </w:t>
      </w:r>
      <w:r w:rsidR="00942E1F" w:rsidRPr="00256C31">
        <w:rPr>
          <w:color w:val="000000" w:themeColor="text1"/>
          <w:lang w:val="en-GB"/>
        </w:rPr>
        <w:t>any company that</w:t>
      </w:r>
      <w:r w:rsidR="00B579B2" w:rsidRPr="00256C31">
        <w:rPr>
          <w:color w:val="000000" w:themeColor="text1"/>
          <w:lang w:val="en-GB"/>
        </w:rPr>
        <w:t xml:space="preserve"> applied</w:t>
      </w:r>
      <w:r w:rsidR="00B579B2" w:rsidRPr="00256C31">
        <w:rPr>
          <w:lang w:val="en-GB"/>
        </w:rPr>
        <w:t>.</w:t>
      </w:r>
      <w:r w:rsidR="00B579B2" w:rsidRPr="00256C31">
        <w:rPr>
          <w:rStyle w:val="FootnoteReference"/>
          <w:lang w:val="en-GB"/>
        </w:rPr>
        <w:footnoteReference w:id="6"/>
      </w:r>
    </w:p>
    <w:p w14:paraId="5A101A08" w14:textId="77777777" w:rsidR="00B35F76" w:rsidRPr="00256C31" w:rsidRDefault="00B35F76" w:rsidP="00256C31">
      <w:pPr>
        <w:pStyle w:val="MMultilevel"/>
        <w:numPr>
          <w:ilvl w:val="0"/>
          <w:numId w:val="0"/>
        </w:numPr>
        <w:spacing w:line="240" w:lineRule="exact"/>
        <w:rPr>
          <w:color w:val="000000" w:themeColor="text1"/>
          <w:lang w:val="en-GB"/>
        </w:rPr>
      </w:pPr>
    </w:p>
    <w:p w14:paraId="26D9B886" w14:textId="3989137F" w:rsidR="001C51C2" w:rsidRPr="00256C31" w:rsidRDefault="001C51C2" w:rsidP="00256C31">
      <w:pPr>
        <w:pStyle w:val="MMultilevel"/>
        <w:numPr>
          <w:ilvl w:val="0"/>
          <w:numId w:val="0"/>
        </w:numPr>
        <w:spacing w:line="240" w:lineRule="exact"/>
        <w:rPr>
          <w:color w:val="000000" w:themeColor="text1"/>
          <w:lang w:val="en-GB"/>
        </w:rPr>
      </w:pPr>
      <w:r w:rsidRPr="00256C31">
        <w:rPr>
          <w:color w:val="000000" w:themeColor="text1"/>
          <w:lang w:val="en-GB"/>
        </w:rPr>
        <w:t xml:space="preserve">The </w:t>
      </w:r>
      <w:r w:rsidRPr="00256C31">
        <w:rPr>
          <w:b/>
          <w:color w:val="000000" w:themeColor="text1"/>
          <w:lang w:val="en-GB"/>
        </w:rPr>
        <w:t xml:space="preserve">application could </w:t>
      </w:r>
      <w:r w:rsidR="004A62C1" w:rsidRPr="00256C31">
        <w:rPr>
          <w:b/>
          <w:color w:val="000000" w:themeColor="text1"/>
          <w:lang w:val="en-GB"/>
        </w:rPr>
        <w:t>be</w:t>
      </w:r>
      <w:r w:rsidRPr="00256C31">
        <w:rPr>
          <w:b/>
          <w:color w:val="000000" w:themeColor="text1"/>
          <w:lang w:val="en-GB"/>
        </w:rPr>
        <w:t xml:space="preserve"> submitted </w:t>
      </w:r>
      <w:r w:rsidR="0026001B" w:rsidRPr="00256C31">
        <w:rPr>
          <w:color w:val="000000" w:themeColor="text1"/>
          <w:lang w:val="en-GB"/>
        </w:rPr>
        <w:t xml:space="preserve">by the third-country national </w:t>
      </w:r>
      <w:r w:rsidR="005E02ED" w:rsidRPr="00256C31">
        <w:rPr>
          <w:color w:val="000000" w:themeColor="text1"/>
          <w:lang w:val="en-GB"/>
        </w:rPr>
        <w:t>who was willing to make the investment</w:t>
      </w:r>
      <w:r w:rsidR="005E02ED" w:rsidRPr="00256C31">
        <w:rPr>
          <w:b/>
          <w:color w:val="000000" w:themeColor="text1"/>
          <w:lang w:val="en-GB"/>
        </w:rPr>
        <w:t xml:space="preserve"> </w:t>
      </w:r>
      <w:r w:rsidRPr="00256C31">
        <w:rPr>
          <w:color w:val="000000" w:themeColor="text1"/>
          <w:lang w:val="en-GB"/>
        </w:rPr>
        <w:t xml:space="preserve">directly to the Immigration and Asylum Office </w:t>
      </w:r>
      <w:r w:rsidR="004A62C1" w:rsidRPr="00256C31">
        <w:rPr>
          <w:color w:val="000000" w:themeColor="text1"/>
          <w:lang w:val="en-GB"/>
        </w:rPr>
        <w:t>if</w:t>
      </w:r>
      <w:r w:rsidRPr="00256C31">
        <w:rPr>
          <w:color w:val="000000" w:themeColor="text1"/>
          <w:lang w:val="en-GB"/>
        </w:rPr>
        <w:t xml:space="preserve"> the applicant already resided in Hungary, or to the Hungarian consulate in any foreign country. </w:t>
      </w:r>
      <w:r w:rsidR="00150178" w:rsidRPr="00256C31">
        <w:rPr>
          <w:color w:val="000000" w:themeColor="text1"/>
          <w:lang w:val="en-GB"/>
        </w:rPr>
        <w:t xml:space="preserve">The applicant had to submit a certificate issued by the company stating the applicant </w:t>
      </w:r>
      <w:r w:rsidR="009323A7" w:rsidRPr="00256C31">
        <w:rPr>
          <w:color w:val="000000" w:themeColor="text1"/>
          <w:lang w:val="en-GB"/>
        </w:rPr>
        <w:t xml:space="preserve">entered a </w:t>
      </w:r>
      <w:r w:rsidR="00150178" w:rsidRPr="00256C31">
        <w:rPr>
          <w:color w:val="000000" w:themeColor="text1"/>
          <w:lang w:val="en-GB"/>
        </w:rPr>
        <w:t xml:space="preserve">contract with the authorised company, however, the actual contract </w:t>
      </w:r>
      <w:r w:rsidR="009323A7" w:rsidRPr="00256C31">
        <w:rPr>
          <w:color w:val="000000" w:themeColor="text1"/>
          <w:lang w:val="en-GB"/>
        </w:rPr>
        <w:t>did not need</w:t>
      </w:r>
      <w:r w:rsidR="00150178" w:rsidRPr="00256C31">
        <w:rPr>
          <w:color w:val="000000" w:themeColor="text1"/>
          <w:lang w:val="en-GB"/>
        </w:rPr>
        <w:t xml:space="preserve"> to be submitted. </w:t>
      </w:r>
      <w:r w:rsidRPr="00256C31">
        <w:rPr>
          <w:color w:val="000000" w:themeColor="text1"/>
          <w:lang w:val="en-GB"/>
        </w:rPr>
        <w:t xml:space="preserve">The beneficiaries of the National Residency Bond Programme were granted residence permits by the </w:t>
      </w:r>
      <w:r w:rsidR="00BF11C3" w:rsidRPr="00256C31">
        <w:rPr>
          <w:color w:val="000000" w:themeColor="text1"/>
          <w:lang w:val="en-GB"/>
        </w:rPr>
        <w:t xml:space="preserve">regional directorates of the Immigration and Asylum </w:t>
      </w:r>
      <w:r w:rsidRPr="00256C31">
        <w:rPr>
          <w:color w:val="000000" w:themeColor="text1"/>
          <w:lang w:val="en-GB"/>
        </w:rPr>
        <w:t xml:space="preserve">Office. </w:t>
      </w:r>
    </w:p>
    <w:p w14:paraId="7FD1D151" w14:textId="77777777" w:rsidR="002A7A82" w:rsidRPr="00256C31" w:rsidRDefault="002A7A82" w:rsidP="00256C31">
      <w:pPr>
        <w:pStyle w:val="MMultilevel"/>
        <w:numPr>
          <w:ilvl w:val="0"/>
          <w:numId w:val="0"/>
        </w:numPr>
        <w:spacing w:line="240" w:lineRule="exact"/>
        <w:rPr>
          <w:color w:val="000000" w:themeColor="text1"/>
          <w:lang w:val="en-GB"/>
        </w:rPr>
      </w:pPr>
    </w:p>
    <w:p w14:paraId="206EFCE0" w14:textId="4D5E9FC6" w:rsidR="00891503" w:rsidRPr="00256C31" w:rsidRDefault="00801219" w:rsidP="00256C31">
      <w:pPr>
        <w:spacing w:after="0" w:line="240" w:lineRule="exact"/>
        <w:jc w:val="both"/>
        <w:rPr>
          <w:color w:val="000000" w:themeColor="text1"/>
          <w:sz w:val="22"/>
          <w:szCs w:val="22"/>
        </w:rPr>
      </w:pPr>
      <w:r w:rsidRPr="00256C31">
        <w:rPr>
          <w:bCs/>
          <w:color w:val="000000" w:themeColor="text1"/>
          <w:sz w:val="22"/>
          <w:szCs w:val="22"/>
        </w:rPr>
        <w:t xml:space="preserve">The temporary residence permit issued under the investors’ residence scheme could have been </w:t>
      </w:r>
      <w:r w:rsidRPr="00256C31">
        <w:rPr>
          <w:b/>
          <w:bCs/>
          <w:color w:val="000000" w:themeColor="text1"/>
          <w:sz w:val="22"/>
          <w:szCs w:val="22"/>
        </w:rPr>
        <w:t>renewed under the same conditions</w:t>
      </w:r>
      <w:r w:rsidRPr="00256C31">
        <w:rPr>
          <w:bCs/>
          <w:color w:val="000000" w:themeColor="text1"/>
          <w:sz w:val="22"/>
          <w:szCs w:val="22"/>
        </w:rPr>
        <w:t xml:space="preserve"> and under the same procedural rules as for the original residence permit. There was not limitation on the number and frequency of renewals. The duration of the renewal was up to five years.</w:t>
      </w:r>
      <w:r w:rsidRPr="00256C31">
        <w:rPr>
          <w:bCs/>
          <w:color w:val="000000" w:themeColor="text1"/>
          <w:sz w:val="22"/>
          <w:szCs w:val="22"/>
          <w:vertAlign w:val="superscript"/>
        </w:rPr>
        <w:footnoteReference w:id="7"/>
      </w:r>
    </w:p>
    <w:p w14:paraId="53B69945" w14:textId="77777777" w:rsidR="00801219" w:rsidRPr="00256C31" w:rsidRDefault="00801219" w:rsidP="00256C31">
      <w:pPr>
        <w:spacing w:after="0" w:line="240" w:lineRule="exact"/>
        <w:jc w:val="both"/>
        <w:rPr>
          <w:color w:val="000000" w:themeColor="text1"/>
          <w:sz w:val="22"/>
          <w:szCs w:val="22"/>
        </w:rPr>
      </w:pPr>
    </w:p>
    <w:p w14:paraId="5213772C" w14:textId="77777777" w:rsidR="00DC0BC4" w:rsidRPr="00256C31" w:rsidRDefault="00DC0BC4" w:rsidP="00256C31">
      <w:pPr>
        <w:spacing w:after="0" w:line="240" w:lineRule="exact"/>
        <w:jc w:val="both"/>
        <w:rPr>
          <w:bCs/>
          <w:color w:val="000000" w:themeColor="text1"/>
          <w:sz w:val="22"/>
          <w:szCs w:val="22"/>
        </w:rPr>
      </w:pPr>
      <w:r w:rsidRPr="00256C31">
        <w:rPr>
          <w:sz w:val="22"/>
          <w:szCs w:val="22"/>
        </w:rPr>
        <w:t xml:space="preserve">The </w:t>
      </w:r>
      <w:r w:rsidRPr="00256C31">
        <w:rPr>
          <w:b/>
          <w:sz w:val="22"/>
          <w:szCs w:val="22"/>
        </w:rPr>
        <w:t>application was rejected</w:t>
      </w:r>
      <w:r w:rsidRPr="00256C31">
        <w:rPr>
          <w:sz w:val="22"/>
          <w:szCs w:val="22"/>
        </w:rPr>
        <w:t xml:space="preserve"> if an infringement of the rules applicable to the programme was identified. </w:t>
      </w:r>
      <w:r w:rsidRPr="00256C31">
        <w:rPr>
          <w:bCs/>
          <w:color w:val="000000" w:themeColor="text1"/>
          <w:sz w:val="22"/>
          <w:szCs w:val="22"/>
        </w:rPr>
        <w:t xml:space="preserve">However, no specific criteria were applied for turning down the applications. As the funds were transferred to the companies authorised in exchange for the bonds, the </w:t>
      </w:r>
      <w:r w:rsidRPr="00256C31">
        <w:rPr>
          <w:b/>
          <w:bCs/>
          <w:color w:val="000000" w:themeColor="text1"/>
          <w:sz w:val="22"/>
          <w:szCs w:val="22"/>
        </w:rPr>
        <w:t>national authorities did not have to check the source of the money</w:t>
      </w:r>
      <w:r w:rsidRPr="00256C31">
        <w:rPr>
          <w:bCs/>
          <w:color w:val="000000" w:themeColor="text1"/>
          <w:sz w:val="22"/>
          <w:szCs w:val="22"/>
        </w:rPr>
        <w:t xml:space="preserve"> used to purchase these bonds.</w:t>
      </w:r>
      <w:r w:rsidRPr="00256C31">
        <w:rPr>
          <w:rStyle w:val="FootnoteReference"/>
          <w:bCs/>
          <w:color w:val="000000" w:themeColor="text1"/>
          <w:sz w:val="22"/>
          <w:szCs w:val="22"/>
        </w:rPr>
        <w:footnoteReference w:id="8"/>
      </w:r>
    </w:p>
    <w:p w14:paraId="4FCFC373" w14:textId="77777777" w:rsidR="00DC0BC4" w:rsidRPr="00256C31" w:rsidRDefault="00DC0BC4" w:rsidP="00256C31">
      <w:pPr>
        <w:spacing w:after="0" w:line="240" w:lineRule="exact"/>
        <w:jc w:val="both"/>
        <w:rPr>
          <w:color w:val="000000" w:themeColor="text1"/>
          <w:sz w:val="22"/>
          <w:szCs w:val="22"/>
        </w:rPr>
      </w:pPr>
    </w:p>
    <w:p w14:paraId="708A0544" w14:textId="77777777" w:rsidR="00DC0BC4" w:rsidRPr="00256C31" w:rsidRDefault="00DC0BC4" w:rsidP="00256C31">
      <w:pPr>
        <w:spacing w:after="0" w:line="240" w:lineRule="exact"/>
        <w:jc w:val="both"/>
        <w:rPr>
          <w:color w:val="000000" w:themeColor="text1"/>
          <w:sz w:val="22"/>
          <w:szCs w:val="22"/>
        </w:rPr>
      </w:pPr>
      <w:r w:rsidRPr="00256C31">
        <w:rPr>
          <w:sz w:val="22"/>
          <w:szCs w:val="22"/>
        </w:rPr>
        <w:t xml:space="preserve">The </w:t>
      </w:r>
      <w:r w:rsidRPr="00256C31">
        <w:rPr>
          <w:b/>
          <w:sz w:val="22"/>
          <w:szCs w:val="22"/>
        </w:rPr>
        <w:t>Immigration and Asylum Office served as the appellate body</w:t>
      </w:r>
      <w:r w:rsidRPr="00256C31">
        <w:rPr>
          <w:sz w:val="22"/>
          <w:szCs w:val="22"/>
        </w:rPr>
        <w:t xml:space="preserve"> to challenge the decisions of its regional directorates and had to decide the case as a second instance authority within 15 days.</w:t>
      </w:r>
    </w:p>
    <w:p w14:paraId="2A31C306" w14:textId="77777777" w:rsidR="00DC0BC4" w:rsidRPr="00256C31" w:rsidRDefault="00DC0BC4" w:rsidP="00256C31">
      <w:pPr>
        <w:spacing w:after="0" w:line="240" w:lineRule="exact"/>
        <w:jc w:val="both"/>
        <w:rPr>
          <w:color w:val="000000" w:themeColor="text1"/>
          <w:sz w:val="22"/>
          <w:szCs w:val="22"/>
        </w:rPr>
      </w:pPr>
    </w:p>
    <w:p w14:paraId="73F4096C" w14:textId="300EACEE" w:rsidR="007D5413" w:rsidRPr="00256C31" w:rsidRDefault="007D5413" w:rsidP="00256C31">
      <w:pPr>
        <w:spacing w:after="0" w:line="240" w:lineRule="exact"/>
        <w:jc w:val="both"/>
        <w:rPr>
          <w:i/>
          <w:color w:val="000000" w:themeColor="text1"/>
          <w:sz w:val="22"/>
          <w:szCs w:val="22"/>
          <w:u w:val="single"/>
        </w:rPr>
      </w:pPr>
      <w:r w:rsidRPr="00256C31">
        <w:rPr>
          <w:i/>
          <w:color w:val="000000" w:themeColor="text1"/>
          <w:sz w:val="22"/>
          <w:szCs w:val="22"/>
          <w:u w:val="single"/>
        </w:rPr>
        <w:t>Security and ex-post checks</w:t>
      </w:r>
    </w:p>
    <w:p w14:paraId="48A8DE7E" w14:textId="56748E8F" w:rsidR="00891503" w:rsidRPr="00256C31" w:rsidRDefault="00B16AED" w:rsidP="00256C31">
      <w:pPr>
        <w:spacing w:after="0" w:line="240" w:lineRule="exact"/>
        <w:jc w:val="both"/>
        <w:rPr>
          <w:bCs/>
          <w:color w:val="000000" w:themeColor="text1"/>
          <w:sz w:val="22"/>
          <w:szCs w:val="22"/>
        </w:rPr>
      </w:pPr>
      <w:r w:rsidRPr="00256C31">
        <w:rPr>
          <w:color w:val="000000" w:themeColor="text1"/>
          <w:sz w:val="22"/>
          <w:szCs w:val="22"/>
        </w:rPr>
        <w:t>A</w:t>
      </w:r>
      <w:r w:rsidR="00B93DBA" w:rsidRPr="00256C31">
        <w:rPr>
          <w:color w:val="000000" w:themeColor="text1"/>
          <w:sz w:val="22"/>
          <w:szCs w:val="22"/>
        </w:rPr>
        <w:t>pplicant</w:t>
      </w:r>
      <w:r w:rsidRPr="00256C31">
        <w:rPr>
          <w:color w:val="000000" w:themeColor="text1"/>
          <w:sz w:val="22"/>
          <w:szCs w:val="22"/>
        </w:rPr>
        <w:t>s</w:t>
      </w:r>
      <w:r w:rsidR="00B93DBA" w:rsidRPr="00256C31">
        <w:rPr>
          <w:color w:val="000000" w:themeColor="text1"/>
          <w:sz w:val="22"/>
          <w:szCs w:val="22"/>
        </w:rPr>
        <w:t xml:space="preserve"> and </w:t>
      </w:r>
      <w:r w:rsidRPr="00256C31">
        <w:rPr>
          <w:color w:val="000000" w:themeColor="text1"/>
          <w:sz w:val="22"/>
          <w:szCs w:val="22"/>
        </w:rPr>
        <w:t>their</w:t>
      </w:r>
      <w:r w:rsidR="00B93DBA" w:rsidRPr="00256C31">
        <w:rPr>
          <w:color w:val="000000" w:themeColor="text1"/>
          <w:sz w:val="22"/>
          <w:szCs w:val="22"/>
        </w:rPr>
        <w:t xml:space="preserve"> family members were subject to </w:t>
      </w:r>
      <w:r w:rsidR="00B93DBA" w:rsidRPr="00256C31">
        <w:rPr>
          <w:b/>
          <w:color w:val="000000" w:themeColor="text1"/>
          <w:sz w:val="22"/>
          <w:szCs w:val="22"/>
        </w:rPr>
        <w:t xml:space="preserve">a number of </w:t>
      </w:r>
      <w:r w:rsidR="00B93DBA" w:rsidRPr="00256C31">
        <w:rPr>
          <w:b/>
          <w:bCs/>
          <w:sz w:val="22"/>
          <w:szCs w:val="22"/>
        </w:rPr>
        <w:t>checks</w:t>
      </w:r>
      <w:r w:rsidR="00B93DBA" w:rsidRPr="00256C31">
        <w:rPr>
          <w:color w:val="000000" w:themeColor="text1"/>
          <w:sz w:val="22"/>
          <w:szCs w:val="22"/>
        </w:rPr>
        <w:t>:</w:t>
      </w:r>
      <w:r w:rsidR="00B93DBA" w:rsidRPr="00256C31">
        <w:rPr>
          <w:i/>
          <w:color w:val="000000" w:themeColor="text1"/>
          <w:sz w:val="22"/>
          <w:szCs w:val="22"/>
        </w:rPr>
        <w:t xml:space="preserve"> </w:t>
      </w:r>
      <w:r w:rsidRPr="00256C31">
        <w:rPr>
          <w:sz w:val="22"/>
          <w:szCs w:val="22"/>
        </w:rPr>
        <w:t>they</w:t>
      </w:r>
      <w:r w:rsidR="00B93DBA" w:rsidRPr="00256C31">
        <w:rPr>
          <w:sz w:val="22"/>
          <w:szCs w:val="22"/>
        </w:rPr>
        <w:t xml:space="preserve"> </w:t>
      </w:r>
      <w:r w:rsidR="002A7A82" w:rsidRPr="00256C31">
        <w:rPr>
          <w:sz w:val="22"/>
          <w:szCs w:val="22"/>
        </w:rPr>
        <w:t>had to be</w:t>
      </w:r>
      <w:r w:rsidR="00B93DBA" w:rsidRPr="00256C31">
        <w:rPr>
          <w:sz w:val="22"/>
          <w:szCs w:val="22"/>
        </w:rPr>
        <w:t xml:space="preserve"> exempt from any reasons for rejection </w:t>
      </w:r>
      <w:r w:rsidR="002A7A82" w:rsidRPr="00256C31">
        <w:rPr>
          <w:sz w:val="22"/>
          <w:szCs w:val="22"/>
        </w:rPr>
        <w:t>under</w:t>
      </w:r>
      <w:r w:rsidR="00B93DBA" w:rsidRPr="00256C31">
        <w:rPr>
          <w:sz w:val="22"/>
          <w:szCs w:val="22"/>
        </w:rPr>
        <w:t xml:space="preserve"> </w:t>
      </w:r>
      <w:r w:rsidR="00B5058D" w:rsidRPr="00256C31">
        <w:rPr>
          <w:sz w:val="22"/>
          <w:szCs w:val="22"/>
        </w:rPr>
        <w:t>ThirdA</w:t>
      </w:r>
      <w:r w:rsidR="002A7A82" w:rsidRPr="00256C31">
        <w:rPr>
          <w:sz w:val="22"/>
          <w:szCs w:val="22"/>
        </w:rPr>
        <w:t xml:space="preserve"> (namely, their residence constitutes </w:t>
      </w:r>
      <w:r w:rsidR="00B93DBA" w:rsidRPr="00256C31">
        <w:rPr>
          <w:sz w:val="22"/>
          <w:szCs w:val="22"/>
        </w:rPr>
        <w:t>a threat to public security or national security;</w:t>
      </w:r>
      <w:r w:rsidR="002A7A82" w:rsidRPr="00256C31">
        <w:rPr>
          <w:sz w:val="22"/>
          <w:szCs w:val="22"/>
        </w:rPr>
        <w:t xml:space="preserve"> they are </w:t>
      </w:r>
      <w:r w:rsidR="00B93DBA" w:rsidRPr="00256C31">
        <w:rPr>
          <w:sz w:val="22"/>
          <w:szCs w:val="22"/>
        </w:rPr>
        <w:t>subject to expulsion or exclusion from Hungary or an alert in the SIS</w:t>
      </w:r>
      <w:r w:rsidR="002A7A82" w:rsidRPr="00256C31">
        <w:rPr>
          <w:sz w:val="22"/>
          <w:szCs w:val="22"/>
        </w:rPr>
        <w:t>; they</w:t>
      </w:r>
      <w:r w:rsidR="00B93DBA" w:rsidRPr="00256C31">
        <w:rPr>
          <w:sz w:val="22"/>
          <w:szCs w:val="22"/>
        </w:rPr>
        <w:t xml:space="preserve"> disclosed false</w:t>
      </w:r>
      <w:r w:rsidR="002A7A82" w:rsidRPr="00256C31">
        <w:rPr>
          <w:sz w:val="22"/>
          <w:szCs w:val="22"/>
        </w:rPr>
        <w:t xml:space="preserve"> </w:t>
      </w:r>
      <w:r w:rsidR="00B93DBA" w:rsidRPr="00256C31">
        <w:rPr>
          <w:sz w:val="22"/>
          <w:szCs w:val="22"/>
        </w:rPr>
        <w:t xml:space="preserve">information or untrue facts </w:t>
      </w:r>
      <w:r w:rsidR="002A7A82" w:rsidRPr="00256C31">
        <w:rPr>
          <w:sz w:val="22"/>
          <w:szCs w:val="22"/>
        </w:rPr>
        <w:t>to obtain</w:t>
      </w:r>
      <w:r w:rsidR="00B93DBA" w:rsidRPr="00256C31">
        <w:rPr>
          <w:sz w:val="22"/>
          <w:szCs w:val="22"/>
        </w:rPr>
        <w:t xml:space="preserve"> the permit, or misled the competent authority;</w:t>
      </w:r>
      <w:r w:rsidR="002A7A82" w:rsidRPr="00256C31">
        <w:rPr>
          <w:sz w:val="22"/>
          <w:szCs w:val="22"/>
        </w:rPr>
        <w:t xml:space="preserve"> they have</w:t>
      </w:r>
      <w:r w:rsidR="00B93DBA" w:rsidRPr="00256C31">
        <w:rPr>
          <w:sz w:val="22"/>
          <w:szCs w:val="22"/>
        </w:rPr>
        <w:t xml:space="preserve"> a prior criminal record</w:t>
      </w:r>
      <w:r w:rsidR="002A7A82" w:rsidRPr="00256C31">
        <w:rPr>
          <w:sz w:val="22"/>
          <w:szCs w:val="22"/>
        </w:rPr>
        <w:t>); they had to</w:t>
      </w:r>
      <w:r w:rsidR="00B93DBA" w:rsidRPr="00256C31">
        <w:rPr>
          <w:sz w:val="22"/>
          <w:szCs w:val="22"/>
        </w:rPr>
        <w:t xml:space="preserve"> have </w:t>
      </w:r>
      <w:r w:rsidR="002A7A82" w:rsidRPr="00256C31">
        <w:rPr>
          <w:sz w:val="22"/>
          <w:szCs w:val="22"/>
        </w:rPr>
        <w:t xml:space="preserve">secured </w:t>
      </w:r>
      <w:r w:rsidR="00B93DBA" w:rsidRPr="00256C31">
        <w:rPr>
          <w:sz w:val="22"/>
          <w:szCs w:val="22"/>
        </w:rPr>
        <w:t>a place of abode and subsistence in Hungary</w:t>
      </w:r>
      <w:r w:rsidR="002A7A82" w:rsidRPr="00256C31">
        <w:rPr>
          <w:sz w:val="22"/>
          <w:szCs w:val="22"/>
        </w:rPr>
        <w:t>; they had to have</w:t>
      </w:r>
      <w:r w:rsidR="00B93DBA" w:rsidRPr="00256C31">
        <w:rPr>
          <w:sz w:val="22"/>
          <w:szCs w:val="22"/>
        </w:rPr>
        <w:t xml:space="preserve"> full healthcare insurance or sufficient financial resources for healthcare services.</w:t>
      </w:r>
      <w:r w:rsidR="002A7A82" w:rsidRPr="00256C31">
        <w:rPr>
          <w:bCs/>
          <w:color w:val="000000" w:themeColor="text1"/>
          <w:sz w:val="22"/>
          <w:szCs w:val="22"/>
        </w:rPr>
        <w:t xml:space="preserve"> </w:t>
      </w:r>
      <w:r w:rsidR="00B93DBA" w:rsidRPr="00256C31">
        <w:rPr>
          <w:bCs/>
          <w:color w:val="000000" w:themeColor="text1"/>
          <w:sz w:val="22"/>
          <w:szCs w:val="22"/>
        </w:rPr>
        <w:t xml:space="preserve">The </w:t>
      </w:r>
      <w:r w:rsidR="00B93DBA" w:rsidRPr="00256C31">
        <w:rPr>
          <w:bCs/>
          <w:color w:val="000000" w:themeColor="text1"/>
          <w:sz w:val="22"/>
          <w:szCs w:val="22"/>
        </w:rPr>
        <w:lastRenderedPageBreak/>
        <w:t>screening, however, covered only basic checks of the genuineness of the documents submitted by the applicant</w:t>
      </w:r>
      <w:r w:rsidR="00587446" w:rsidRPr="00256C31">
        <w:rPr>
          <w:bCs/>
          <w:color w:val="000000" w:themeColor="text1"/>
          <w:sz w:val="22"/>
          <w:szCs w:val="22"/>
        </w:rPr>
        <w:t>.</w:t>
      </w:r>
      <w:r w:rsidR="00B93DBA" w:rsidRPr="00256C31">
        <w:rPr>
          <w:rStyle w:val="FootnoteReference"/>
          <w:bCs/>
          <w:color w:val="000000" w:themeColor="text1"/>
          <w:sz w:val="22"/>
          <w:szCs w:val="22"/>
        </w:rPr>
        <w:footnoteReference w:id="9"/>
      </w:r>
      <w:r w:rsidR="00B93DBA" w:rsidRPr="00256C31">
        <w:rPr>
          <w:bCs/>
          <w:color w:val="000000" w:themeColor="text1"/>
          <w:sz w:val="22"/>
          <w:szCs w:val="22"/>
        </w:rPr>
        <w:t xml:space="preserve"> </w:t>
      </w:r>
    </w:p>
    <w:p w14:paraId="313B6F06" w14:textId="501F00BC" w:rsidR="00B93DBA" w:rsidRPr="00256C31" w:rsidRDefault="00B93DBA" w:rsidP="00256C31">
      <w:pPr>
        <w:spacing w:after="0" w:line="240" w:lineRule="exact"/>
        <w:jc w:val="both"/>
        <w:rPr>
          <w:bCs/>
          <w:color w:val="000000" w:themeColor="text1"/>
          <w:sz w:val="22"/>
          <w:szCs w:val="22"/>
        </w:rPr>
      </w:pPr>
    </w:p>
    <w:p w14:paraId="506C180B" w14:textId="590BA43D" w:rsidR="00B93DBA" w:rsidRPr="00256C31" w:rsidRDefault="002A7A82" w:rsidP="00256C31">
      <w:pPr>
        <w:spacing w:after="0" w:line="240" w:lineRule="exact"/>
        <w:jc w:val="both"/>
        <w:rPr>
          <w:bCs/>
          <w:color w:val="000000" w:themeColor="text1"/>
          <w:sz w:val="22"/>
          <w:szCs w:val="22"/>
        </w:rPr>
      </w:pPr>
      <w:r w:rsidRPr="00256C31">
        <w:rPr>
          <w:bCs/>
          <w:color w:val="000000" w:themeColor="text1"/>
          <w:sz w:val="22"/>
          <w:szCs w:val="22"/>
        </w:rPr>
        <w:t>The</w:t>
      </w:r>
      <w:r w:rsidR="00B93DBA" w:rsidRPr="00256C31">
        <w:rPr>
          <w:bCs/>
          <w:color w:val="000000" w:themeColor="text1"/>
          <w:sz w:val="22"/>
          <w:szCs w:val="22"/>
        </w:rPr>
        <w:t xml:space="preserve"> Immigration and Asylum Office </w:t>
      </w:r>
      <w:r w:rsidR="00B93DBA" w:rsidRPr="00256C31">
        <w:rPr>
          <w:b/>
          <w:bCs/>
          <w:color w:val="000000" w:themeColor="text1"/>
          <w:sz w:val="22"/>
          <w:szCs w:val="22"/>
        </w:rPr>
        <w:t>involved the national security services</w:t>
      </w:r>
      <w:r w:rsidR="00B93DBA" w:rsidRPr="00256C31">
        <w:rPr>
          <w:bCs/>
          <w:color w:val="000000" w:themeColor="text1"/>
          <w:sz w:val="22"/>
          <w:szCs w:val="22"/>
        </w:rPr>
        <w:t xml:space="preserve"> (Counter-Terrorism Unit of the Hungarian Police (</w:t>
      </w:r>
      <w:r w:rsidR="00B93DBA" w:rsidRPr="00256C31">
        <w:rPr>
          <w:bCs/>
          <w:i/>
          <w:color w:val="000000" w:themeColor="text1"/>
          <w:sz w:val="22"/>
          <w:szCs w:val="22"/>
        </w:rPr>
        <w:t>Terrorelhárítási Központ)</w:t>
      </w:r>
      <w:r w:rsidR="00B93DBA" w:rsidRPr="00256C31">
        <w:rPr>
          <w:bCs/>
          <w:color w:val="000000" w:themeColor="text1"/>
          <w:sz w:val="22"/>
          <w:szCs w:val="22"/>
        </w:rPr>
        <w:t>, Constitutional Protection Office (</w:t>
      </w:r>
      <w:r w:rsidR="00B93DBA" w:rsidRPr="00256C31">
        <w:rPr>
          <w:bCs/>
          <w:i/>
          <w:color w:val="000000" w:themeColor="text1"/>
          <w:sz w:val="22"/>
          <w:szCs w:val="22"/>
        </w:rPr>
        <w:t>Alkotmányvédelmi Hivatal)</w:t>
      </w:r>
      <w:r w:rsidR="00B93DBA" w:rsidRPr="00256C31">
        <w:rPr>
          <w:bCs/>
          <w:color w:val="000000" w:themeColor="text1"/>
          <w:sz w:val="22"/>
          <w:szCs w:val="22"/>
        </w:rPr>
        <w:t>) in the screening procedure</w:t>
      </w:r>
      <w:r w:rsidR="00CB09B3" w:rsidRPr="00256C31">
        <w:rPr>
          <w:bCs/>
          <w:color w:val="000000" w:themeColor="text1"/>
          <w:sz w:val="22"/>
          <w:szCs w:val="22"/>
        </w:rPr>
        <w:t>.</w:t>
      </w:r>
      <w:r w:rsidR="00B93DBA" w:rsidRPr="00256C31">
        <w:rPr>
          <w:bCs/>
          <w:color w:val="000000" w:themeColor="text1"/>
          <w:sz w:val="22"/>
          <w:szCs w:val="22"/>
        </w:rPr>
        <w:t xml:space="preserve"> There were, however, concerns </w:t>
      </w:r>
      <w:r w:rsidRPr="00256C31">
        <w:rPr>
          <w:bCs/>
          <w:color w:val="000000" w:themeColor="text1"/>
          <w:sz w:val="22"/>
          <w:szCs w:val="22"/>
        </w:rPr>
        <w:t xml:space="preserve">as to </w:t>
      </w:r>
      <w:r w:rsidR="00B93DBA" w:rsidRPr="00256C31">
        <w:rPr>
          <w:bCs/>
          <w:color w:val="000000" w:themeColor="text1"/>
          <w:sz w:val="22"/>
          <w:szCs w:val="22"/>
        </w:rPr>
        <w:t>how thorough the screening could have been given the short procedural deadlines (20 days in the first instance procedure, 10 days in the second instance procedure).</w:t>
      </w:r>
      <w:r w:rsidR="00B93DBA" w:rsidRPr="00256C31">
        <w:rPr>
          <w:rStyle w:val="FootnoteReference"/>
          <w:bCs/>
          <w:color w:val="000000" w:themeColor="text1"/>
          <w:sz w:val="22"/>
          <w:szCs w:val="22"/>
        </w:rPr>
        <w:footnoteReference w:id="10"/>
      </w:r>
      <w:r w:rsidR="00B93DBA" w:rsidRPr="00256C31">
        <w:rPr>
          <w:bCs/>
          <w:color w:val="000000" w:themeColor="text1"/>
          <w:sz w:val="22"/>
          <w:szCs w:val="22"/>
        </w:rPr>
        <w:t xml:space="preserve"> The </w:t>
      </w:r>
      <w:r w:rsidR="008C1330" w:rsidRPr="00256C31">
        <w:rPr>
          <w:b/>
          <w:bCs/>
          <w:color w:val="000000" w:themeColor="text1"/>
          <w:sz w:val="22"/>
          <w:szCs w:val="22"/>
        </w:rPr>
        <w:t>national security services typically checked the background of the applicants</w:t>
      </w:r>
      <w:r w:rsidR="00B93DBA" w:rsidRPr="00256C31">
        <w:rPr>
          <w:bCs/>
          <w:color w:val="000000" w:themeColor="text1"/>
          <w:sz w:val="22"/>
          <w:szCs w:val="22"/>
        </w:rPr>
        <w:t xml:space="preserve"> </w:t>
      </w:r>
      <w:r w:rsidR="00B93DBA" w:rsidRPr="00256C31">
        <w:rPr>
          <w:b/>
          <w:bCs/>
          <w:color w:val="000000" w:themeColor="text1"/>
          <w:sz w:val="22"/>
          <w:szCs w:val="22"/>
        </w:rPr>
        <w:t>in</w:t>
      </w:r>
      <w:r w:rsidR="00B93DBA" w:rsidRPr="00256C31">
        <w:rPr>
          <w:bCs/>
          <w:color w:val="000000" w:themeColor="text1"/>
          <w:sz w:val="22"/>
          <w:szCs w:val="22"/>
        </w:rPr>
        <w:t xml:space="preserve"> </w:t>
      </w:r>
      <w:r w:rsidR="00B93DBA" w:rsidRPr="00256C31">
        <w:rPr>
          <w:b/>
          <w:bCs/>
          <w:color w:val="000000" w:themeColor="text1"/>
          <w:sz w:val="22"/>
          <w:szCs w:val="22"/>
        </w:rPr>
        <w:t>national and international</w:t>
      </w:r>
      <w:r w:rsidR="00B93DBA" w:rsidRPr="00256C31">
        <w:rPr>
          <w:bCs/>
          <w:color w:val="000000" w:themeColor="text1"/>
          <w:sz w:val="22"/>
          <w:szCs w:val="22"/>
        </w:rPr>
        <w:t xml:space="preserve"> </w:t>
      </w:r>
      <w:r w:rsidR="00B93DBA" w:rsidRPr="00256C31">
        <w:rPr>
          <w:b/>
          <w:bCs/>
          <w:color w:val="000000" w:themeColor="text1"/>
          <w:sz w:val="22"/>
          <w:szCs w:val="22"/>
        </w:rPr>
        <w:t>databases</w:t>
      </w:r>
      <w:r w:rsidR="00B93DBA" w:rsidRPr="00256C31">
        <w:rPr>
          <w:bCs/>
          <w:color w:val="000000" w:themeColor="text1"/>
          <w:sz w:val="22"/>
          <w:szCs w:val="22"/>
        </w:rPr>
        <w:t xml:space="preserve"> (e.g. registry of criminal offenders, S</w:t>
      </w:r>
      <w:r w:rsidR="008C1330" w:rsidRPr="00256C31">
        <w:rPr>
          <w:bCs/>
          <w:color w:val="000000" w:themeColor="text1"/>
          <w:sz w:val="22"/>
          <w:szCs w:val="22"/>
        </w:rPr>
        <w:t>IS</w:t>
      </w:r>
      <w:r w:rsidR="00B93DBA" w:rsidRPr="00256C31">
        <w:rPr>
          <w:bCs/>
          <w:color w:val="000000" w:themeColor="text1"/>
          <w:sz w:val="22"/>
          <w:szCs w:val="22"/>
        </w:rPr>
        <w:t>).</w:t>
      </w:r>
      <w:r w:rsidR="00B93DBA" w:rsidRPr="00256C31">
        <w:rPr>
          <w:rStyle w:val="FootnoteReference"/>
          <w:bCs/>
          <w:color w:val="000000" w:themeColor="text1"/>
          <w:sz w:val="22"/>
          <w:szCs w:val="22"/>
        </w:rPr>
        <w:footnoteReference w:id="11"/>
      </w:r>
    </w:p>
    <w:p w14:paraId="0925F235" w14:textId="47EA236F" w:rsidR="00E83307" w:rsidRPr="00256C31" w:rsidRDefault="00E83307" w:rsidP="00256C31">
      <w:pPr>
        <w:spacing w:after="0" w:line="240" w:lineRule="exact"/>
        <w:jc w:val="both"/>
        <w:rPr>
          <w:color w:val="000000" w:themeColor="text1"/>
          <w:sz w:val="22"/>
          <w:szCs w:val="22"/>
        </w:rPr>
      </w:pPr>
    </w:p>
    <w:p w14:paraId="16E28664" w14:textId="3954D5EE" w:rsidR="009A326F" w:rsidRPr="00256C31" w:rsidRDefault="009A326F" w:rsidP="00256C31">
      <w:pPr>
        <w:pStyle w:val="MMultilevel"/>
        <w:numPr>
          <w:ilvl w:val="0"/>
          <w:numId w:val="0"/>
        </w:numPr>
        <w:rPr>
          <w:i/>
          <w:color w:val="000000" w:themeColor="text1"/>
          <w:u w:val="single"/>
          <w:lang w:val="en-GB"/>
        </w:rPr>
      </w:pPr>
      <w:r w:rsidRPr="00256C31">
        <w:rPr>
          <w:i/>
          <w:color w:val="000000" w:themeColor="text1"/>
          <w:u w:val="single"/>
          <w:lang w:val="en-GB"/>
        </w:rPr>
        <w:t>Family members</w:t>
      </w:r>
    </w:p>
    <w:p w14:paraId="2A97113A" w14:textId="5E9E1F88" w:rsidR="00150178" w:rsidRPr="00256C31" w:rsidRDefault="00DC0BC4" w:rsidP="00256C31">
      <w:pPr>
        <w:pStyle w:val="MMultilevel"/>
        <w:numPr>
          <w:ilvl w:val="0"/>
          <w:numId w:val="0"/>
        </w:numPr>
        <w:rPr>
          <w:color w:val="000000" w:themeColor="text1"/>
          <w:lang w:val="en-GB"/>
        </w:rPr>
      </w:pPr>
      <w:r w:rsidRPr="00256C31">
        <w:rPr>
          <w:lang w:val="en-GB"/>
        </w:rPr>
        <w:t xml:space="preserve">Under one application and the same investment, the </w:t>
      </w:r>
      <w:r w:rsidRPr="00256C31">
        <w:rPr>
          <w:b/>
          <w:lang w:val="en-GB"/>
        </w:rPr>
        <w:t>applicant’s family members</w:t>
      </w:r>
      <w:r w:rsidRPr="00256C31">
        <w:rPr>
          <w:lang w:val="en-GB"/>
        </w:rPr>
        <w:t xml:space="preserve"> (spouse, descendants and dependent parents) could also benefit from the scheme. </w:t>
      </w:r>
      <w:r w:rsidR="00150178" w:rsidRPr="00256C31">
        <w:rPr>
          <w:lang w:val="en-GB"/>
        </w:rPr>
        <w:t xml:space="preserve">While only the applicant had to purchase bonds, all other requirements to receive a Hungarian residence permit </w:t>
      </w:r>
      <w:r w:rsidR="009323A7" w:rsidRPr="00256C31">
        <w:rPr>
          <w:lang w:val="en-GB"/>
        </w:rPr>
        <w:t>applied also to his/her</w:t>
      </w:r>
      <w:r w:rsidR="00150178" w:rsidRPr="00256C31">
        <w:rPr>
          <w:lang w:val="en-GB"/>
        </w:rPr>
        <w:t xml:space="preserve"> family members. </w:t>
      </w:r>
    </w:p>
    <w:p w14:paraId="4BF30AF5" w14:textId="77777777" w:rsidR="00150178" w:rsidRPr="00256C31" w:rsidRDefault="00150178" w:rsidP="00256C31">
      <w:pPr>
        <w:pStyle w:val="MMultilevel"/>
        <w:numPr>
          <w:ilvl w:val="0"/>
          <w:numId w:val="0"/>
        </w:numPr>
        <w:rPr>
          <w:i/>
          <w:color w:val="000000" w:themeColor="text1"/>
          <w:lang w:val="en-GB"/>
        </w:rPr>
      </w:pPr>
    </w:p>
    <w:p w14:paraId="1374817F" w14:textId="6ABAAF43" w:rsidR="00CB09B3" w:rsidRPr="00256C31" w:rsidRDefault="00CB09B3" w:rsidP="00256C31">
      <w:pPr>
        <w:pStyle w:val="MMultilevel"/>
        <w:numPr>
          <w:ilvl w:val="0"/>
          <w:numId w:val="0"/>
        </w:numPr>
        <w:rPr>
          <w:i/>
          <w:color w:val="000000" w:themeColor="text1"/>
          <w:u w:val="single"/>
          <w:lang w:val="en-GB"/>
        </w:rPr>
      </w:pPr>
      <w:r w:rsidRPr="00256C31">
        <w:rPr>
          <w:i/>
          <w:color w:val="000000" w:themeColor="text1"/>
          <w:u w:val="single"/>
          <w:lang w:val="en-GB"/>
        </w:rPr>
        <w:t>Monitoring of the proceedings and the authorities involved</w:t>
      </w:r>
    </w:p>
    <w:p w14:paraId="3871C30E" w14:textId="77777777" w:rsidR="00284473" w:rsidRPr="00256C31" w:rsidRDefault="00284473" w:rsidP="00256C31">
      <w:pPr>
        <w:pStyle w:val="MMultilevel"/>
        <w:numPr>
          <w:ilvl w:val="0"/>
          <w:numId w:val="0"/>
        </w:numPr>
        <w:spacing w:line="240" w:lineRule="exact"/>
        <w:rPr>
          <w:color w:val="000000" w:themeColor="text1"/>
          <w:lang w:val="en-GB"/>
        </w:rPr>
      </w:pPr>
      <w:r w:rsidRPr="00256C31">
        <w:rPr>
          <w:color w:val="000000" w:themeColor="text1"/>
          <w:lang w:val="en-GB"/>
        </w:rPr>
        <w:t xml:space="preserve">There was </w:t>
      </w:r>
      <w:r w:rsidRPr="00256C31">
        <w:rPr>
          <w:b/>
          <w:color w:val="000000" w:themeColor="text1"/>
          <w:lang w:val="en-GB"/>
        </w:rPr>
        <w:t>no cap on the number of applicants</w:t>
      </w:r>
      <w:r w:rsidRPr="00256C31">
        <w:rPr>
          <w:color w:val="000000" w:themeColor="text1"/>
          <w:lang w:val="en-GB"/>
        </w:rPr>
        <w:t xml:space="preserve"> under the scheme.</w:t>
      </w:r>
    </w:p>
    <w:p w14:paraId="1E26254D" w14:textId="77777777" w:rsidR="00284473" w:rsidRPr="00256C31" w:rsidRDefault="00284473" w:rsidP="00256C31">
      <w:pPr>
        <w:pStyle w:val="MMultilevel"/>
        <w:numPr>
          <w:ilvl w:val="0"/>
          <w:numId w:val="0"/>
        </w:numPr>
        <w:rPr>
          <w:color w:val="000000" w:themeColor="text1"/>
          <w:lang w:val="en-GB"/>
        </w:rPr>
      </w:pPr>
    </w:p>
    <w:p w14:paraId="64AFD0B9" w14:textId="08F26B71" w:rsidR="00E83307" w:rsidRPr="00256C31" w:rsidRDefault="00E83307" w:rsidP="00256C31">
      <w:pPr>
        <w:pStyle w:val="MMultilevel"/>
        <w:numPr>
          <w:ilvl w:val="0"/>
          <w:numId w:val="0"/>
        </w:numPr>
        <w:rPr>
          <w:lang w:val="en-GB"/>
        </w:rPr>
      </w:pPr>
      <w:r w:rsidRPr="00256C31">
        <w:rPr>
          <w:color w:val="000000" w:themeColor="text1"/>
          <w:lang w:val="en-GB"/>
        </w:rPr>
        <w:t xml:space="preserve">ThirdA </w:t>
      </w:r>
      <w:r w:rsidRPr="00256C31">
        <w:rPr>
          <w:b/>
          <w:color w:val="000000" w:themeColor="text1"/>
          <w:lang w:val="en-GB"/>
        </w:rPr>
        <w:t>did not establish a system of scrutiny over the authorities</w:t>
      </w:r>
      <w:r w:rsidRPr="00256C31">
        <w:rPr>
          <w:color w:val="000000" w:themeColor="text1"/>
          <w:lang w:val="en-GB"/>
        </w:rPr>
        <w:t xml:space="preserve"> involved in the procedure. </w:t>
      </w:r>
      <w:r w:rsidR="003777E3" w:rsidRPr="00256C31">
        <w:rPr>
          <w:color w:val="000000" w:themeColor="text1"/>
          <w:lang w:val="en-GB"/>
        </w:rPr>
        <w:t>According to the law, t</w:t>
      </w:r>
      <w:r w:rsidRPr="00256C31">
        <w:rPr>
          <w:color w:val="000000" w:themeColor="text1"/>
          <w:lang w:val="en-GB"/>
        </w:rPr>
        <w:t xml:space="preserve">he Committee for Economic Affairs </w:t>
      </w:r>
      <w:r w:rsidR="00B16AED" w:rsidRPr="00256C31">
        <w:rPr>
          <w:color w:val="000000" w:themeColor="text1"/>
          <w:lang w:val="en-GB"/>
        </w:rPr>
        <w:t>monitored</w:t>
      </w:r>
      <w:r w:rsidRPr="00256C31">
        <w:rPr>
          <w:color w:val="000000" w:themeColor="text1"/>
          <w:lang w:val="en-GB"/>
        </w:rPr>
        <w:t xml:space="preserve"> and oversaw the activities of the companies </w:t>
      </w:r>
      <w:r w:rsidR="002C5937" w:rsidRPr="00256C31">
        <w:rPr>
          <w:color w:val="000000" w:themeColor="text1"/>
          <w:lang w:val="en-GB"/>
        </w:rPr>
        <w:t>authorised</w:t>
      </w:r>
      <w:r w:rsidRPr="00256C31">
        <w:rPr>
          <w:color w:val="000000" w:themeColor="text1"/>
          <w:lang w:val="en-GB"/>
        </w:rPr>
        <w:t xml:space="preserve"> to issue the national residency bonds</w:t>
      </w:r>
      <w:r w:rsidR="003777E3" w:rsidRPr="00256C31">
        <w:rPr>
          <w:color w:val="000000" w:themeColor="text1"/>
          <w:lang w:val="en-GB"/>
        </w:rPr>
        <w:t xml:space="preserve">. The Committee </w:t>
      </w:r>
      <w:r w:rsidRPr="00256C31">
        <w:rPr>
          <w:color w:val="000000" w:themeColor="text1"/>
          <w:lang w:val="en-GB"/>
        </w:rPr>
        <w:t xml:space="preserve">published its decisions </w:t>
      </w:r>
      <w:r w:rsidR="00AA79C4" w:rsidRPr="00256C31">
        <w:rPr>
          <w:color w:val="000000" w:themeColor="text1"/>
          <w:lang w:val="en-GB"/>
        </w:rPr>
        <w:t>on granting or withdrawing authorisation</w:t>
      </w:r>
      <w:r w:rsidR="00AF4B4F" w:rsidRPr="00256C31">
        <w:rPr>
          <w:color w:val="000000" w:themeColor="text1"/>
          <w:lang w:val="en-GB"/>
        </w:rPr>
        <w:t xml:space="preserve"> to the companies responsible for subscribing the bonds</w:t>
      </w:r>
      <w:r w:rsidR="00AA79C4" w:rsidRPr="00256C31">
        <w:rPr>
          <w:color w:val="000000" w:themeColor="text1"/>
          <w:lang w:val="en-GB"/>
        </w:rPr>
        <w:t xml:space="preserve"> </w:t>
      </w:r>
      <w:r w:rsidR="003777E3" w:rsidRPr="00256C31">
        <w:rPr>
          <w:color w:val="000000" w:themeColor="text1"/>
          <w:lang w:val="en-GB"/>
        </w:rPr>
        <w:t>on its website</w:t>
      </w:r>
      <w:r w:rsidRPr="00256C31">
        <w:rPr>
          <w:color w:val="000000" w:themeColor="text1"/>
          <w:lang w:val="en-GB"/>
        </w:rPr>
        <w:t>.</w:t>
      </w:r>
      <w:r w:rsidR="00721893" w:rsidRPr="00256C31">
        <w:rPr>
          <w:rStyle w:val="FootnoteReference"/>
          <w:color w:val="000000" w:themeColor="text1"/>
          <w:lang w:val="en-GB"/>
        </w:rPr>
        <w:footnoteReference w:id="12"/>
      </w:r>
      <w:r w:rsidRPr="00256C31">
        <w:rPr>
          <w:color w:val="000000" w:themeColor="text1"/>
          <w:lang w:val="en-GB"/>
        </w:rPr>
        <w:t xml:space="preserve"> </w:t>
      </w:r>
      <w:r w:rsidR="0063301A" w:rsidRPr="00256C31">
        <w:rPr>
          <w:color w:val="000000" w:themeColor="text1"/>
          <w:lang w:val="en-GB"/>
        </w:rPr>
        <w:t xml:space="preserve">The authorisation </w:t>
      </w:r>
      <w:r w:rsidR="00AA79C4" w:rsidRPr="00256C31">
        <w:rPr>
          <w:color w:val="000000" w:themeColor="text1"/>
          <w:lang w:val="en-GB"/>
        </w:rPr>
        <w:t>could have been withdrawn</w:t>
      </w:r>
      <w:r w:rsidR="0063301A" w:rsidRPr="00256C31">
        <w:rPr>
          <w:color w:val="000000" w:themeColor="text1"/>
          <w:lang w:val="en-GB"/>
        </w:rPr>
        <w:t xml:space="preserve"> </w:t>
      </w:r>
      <w:r w:rsidR="009323A7" w:rsidRPr="00256C31">
        <w:rPr>
          <w:color w:val="000000" w:themeColor="text1"/>
          <w:lang w:val="en-GB"/>
        </w:rPr>
        <w:t>if</w:t>
      </w:r>
      <w:r w:rsidR="0063301A" w:rsidRPr="00256C31">
        <w:rPr>
          <w:color w:val="000000" w:themeColor="text1"/>
          <w:lang w:val="en-GB"/>
        </w:rPr>
        <w:t>:</w:t>
      </w:r>
      <w:r w:rsidR="009323A7" w:rsidRPr="00256C31">
        <w:rPr>
          <w:lang w:val="en-GB"/>
        </w:rPr>
        <w:t xml:space="preserve"> </w:t>
      </w:r>
      <w:r w:rsidR="0063301A" w:rsidRPr="00256C31">
        <w:rPr>
          <w:lang w:val="en-GB"/>
        </w:rPr>
        <w:t>the company deliberately provided untrue information;</w:t>
      </w:r>
      <w:r w:rsidR="009323A7" w:rsidRPr="00256C31">
        <w:rPr>
          <w:lang w:val="en-GB"/>
        </w:rPr>
        <w:t xml:space="preserve"> </w:t>
      </w:r>
      <w:r w:rsidR="0063301A" w:rsidRPr="00256C31">
        <w:rPr>
          <w:lang w:val="en-GB"/>
        </w:rPr>
        <w:t>the company breached the commitment of subscription of the bonds;</w:t>
      </w:r>
      <w:r w:rsidR="009323A7" w:rsidRPr="00256C31">
        <w:rPr>
          <w:lang w:val="en-GB"/>
        </w:rPr>
        <w:t xml:space="preserve"> </w:t>
      </w:r>
      <w:r w:rsidR="0063301A" w:rsidRPr="00256C31">
        <w:rPr>
          <w:lang w:val="en-GB"/>
        </w:rPr>
        <w:t>there was evidence that the company had been involved in the marketing of securities either directly or through an agent in the territory of a country other than its country of residence;</w:t>
      </w:r>
      <w:r w:rsidR="009323A7" w:rsidRPr="00256C31">
        <w:rPr>
          <w:lang w:val="en-GB"/>
        </w:rPr>
        <w:t xml:space="preserve"> </w:t>
      </w:r>
      <w:r w:rsidR="0063301A" w:rsidRPr="00256C31">
        <w:rPr>
          <w:lang w:val="en-GB"/>
        </w:rPr>
        <w:t>the company derogated from the authorisation of the request that was submitted in Hungary.</w:t>
      </w:r>
      <w:r w:rsidR="009323A7" w:rsidRPr="00256C31">
        <w:rPr>
          <w:lang w:val="en-GB"/>
        </w:rPr>
        <w:t xml:space="preserve"> </w:t>
      </w:r>
      <w:r w:rsidR="00AA79C4" w:rsidRPr="00256C31">
        <w:rPr>
          <w:lang w:val="en-GB"/>
        </w:rPr>
        <w:t xml:space="preserve">During the existence of the scheme, the Committee withdrew authorisation from only three companies. The reason </w:t>
      </w:r>
      <w:r w:rsidR="009323A7" w:rsidRPr="00256C31">
        <w:rPr>
          <w:lang w:val="en-GB"/>
        </w:rPr>
        <w:t>for</w:t>
      </w:r>
      <w:r w:rsidR="00AA79C4" w:rsidRPr="00256C31">
        <w:rPr>
          <w:lang w:val="en-GB"/>
        </w:rPr>
        <w:t xml:space="preserve"> withdrawal was the same in all three cases: the companies did not issue any bonds.</w:t>
      </w:r>
      <w:r w:rsidR="00AA79C4" w:rsidRPr="00256C31">
        <w:rPr>
          <w:rStyle w:val="FootnoteReference"/>
          <w:lang w:val="en-GB"/>
        </w:rPr>
        <w:footnoteReference w:id="13"/>
      </w:r>
    </w:p>
    <w:p w14:paraId="55AA19D0" w14:textId="0C1F231D" w:rsidR="00E83307" w:rsidRPr="00256C31" w:rsidRDefault="00E83307" w:rsidP="00256C31">
      <w:pPr>
        <w:spacing w:after="0" w:line="240" w:lineRule="exact"/>
        <w:jc w:val="both"/>
        <w:rPr>
          <w:color w:val="000000" w:themeColor="text1"/>
          <w:sz w:val="22"/>
          <w:szCs w:val="22"/>
        </w:rPr>
      </w:pPr>
    </w:p>
    <w:p w14:paraId="01270E39" w14:textId="15716BF2" w:rsidR="00D40B58" w:rsidRPr="00256C31" w:rsidRDefault="00D40B58" w:rsidP="00256C31">
      <w:pPr>
        <w:pStyle w:val="MBT"/>
        <w:spacing w:line="240" w:lineRule="exact"/>
        <w:rPr>
          <w:i/>
          <w:color w:val="000000" w:themeColor="text1"/>
          <w:u w:val="single"/>
          <w:lang w:val="en-GB"/>
        </w:rPr>
      </w:pPr>
      <w:r w:rsidRPr="00256C31">
        <w:rPr>
          <w:i/>
          <w:color w:val="000000" w:themeColor="text1"/>
          <w:u w:val="single"/>
          <w:lang w:val="en-GB"/>
        </w:rPr>
        <w:t>Rights</w:t>
      </w:r>
    </w:p>
    <w:p w14:paraId="2EE725D1" w14:textId="4FA3196E" w:rsidR="00E83307" w:rsidRPr="00256C31" w:rsidRDefault="00E83307" w:rsidP="00256C31">
      <w:pPr>
        <w:pStyle w:val="MBT"/>
        <w:spacing w:line="240" w:lineRule="exact"/>
        <w:rPr>
          <w:color w:val="000000" w:themeColor="text1"/>
          <w:lang w:val="en-GB"/>
        </w:rPr>
      </w:pPr>
      <w:r w:rsidRPr="00256C31">
        <w:rPr>
          <w:color w:val="000000" w:themeColor="text1"/>
          <w:lang w:val="en-GB"/>
        </w:rPr>
        <w:t xml:space="preserve">Residence permits issued under the scheme </w:t>
      </w:r>
      <w:r w:rsidRPr="00256C31">
        <w:rPr>
          <w:b/>
          <w:color w:val="000000" w:themeColor="text1"/>
          <w:lang w:val="en-GB"/>
        </w:rPr>
        <w:t>were deemed to confer the same rights as residence permits issued under other</w:t>
      </w:r>
      <w:r w:rsidR="00B16AED" w:rsidRPr="00256C31">
        <w:rPr>
          <w:b/>
          <w:color w:val="000000" w:themeColor="text1"/>
          <w:lang w:val="en-GB"/>
        </w:rPr>
        <w:t xml:space="preserve"> residency</w:t>
      </w:r>
      <w:r w:rsidRPr="00256C31">
        <w:rPr>
          <w:b/>
          <w:color w:val="000000" w:themeColor="text1"/>
          <w:lang w:val="en-GB"/>
        </w:rPr>
        <w:t xml:space="preserve"> schemes</w:t>
      </w:r>
      <w:r w:rsidRPr="00256C31">
        <w:rPr>
          <w:color w:val="000000" w:themeColor="text1"/>
          <w:lang w:val="en-GB"/>
        </w:rPr>
        <w:t xml:space="preserve">. Therefore, they entitled the beneficiaries (the investor, the spouse, descendants, parents) to stay in Hungary, permanently, temporarily or even occasionally. </w:t>
      </w:r>
      <w:r w:rsidR="00B16AED" w:rsidRPr="00256C31">
        <w:rPr>
          <w:color w:val="000000" w:themeColor="text1"/>
          <w:lang w:val="en-GB"/>
        </w:rPr>
        <w:t>The</w:t>
      </w:r>
      <w:r w:rsidRPr="00256C31">
        <w:rPr>
          <w:color w:val="000000" w:themeColor="text1"/>
          <w:lang w:val="en-GB"/>
        </w:rPr>
        <w:t xml:space="preserve"> residence permits</w:t>
      </w:r>
      <w:r w:rsidR="00B16AED" w:rsidRPr="00256C31">
        <w:rPr>
          <w:color w:val="000000" w:themeColor="text1"/>
          <w:lang w:val="en-GB"/>
        </w:rPr>
        <w:t xml:space="preserve"> did not grant beneficiaries </w:t>
      </w:r>
      <w:r w:rsidRPr="00256C31">
        <w:rPr>
          <w:color w:val="000000" w:themeColor="text1"/>
          <w:lang w:val="en-GB"/>
        </w:rPr>
        <w:t>equal treatment rights with regard to access to social security, recognition of diplomas, freedom of association, tax benefits, and access to goods and services and the supply of goods and services made available to the public (e.g. procedures for obtaining housing) as provided by Hungarian law.</w:t>
      </w:r>
      <w:r w:rsidR="001743C0" w:rsidRPr="00256C31">
        <w:rPr>
          <w:color w:val="000000" w:themeColor="text1"/>
          <w:lang w:val="en-GB"/>
        </w:rPr>
        <w:t xml:space="preserve"> </w:t>
      </w:r>
      <w:r w:rsidRPr="00256C31">
        <w:rPr>
          <w:color w:val="000000" w:themeColor="text1"/>
          <w:lang w:val="en-GB"/>
        </w:rPr>
        <w:t xml:space="preserve">The residence permit </w:t>
      </w:r>
      <w:r w:rsidRPr="00256C31">
        <w:rPr>
          <w:b/>
          <w:color w:val="000000" w:themeColor="text1"/>
          <w:lang w:val="en-GB"/>
        </w:rPr>
        <w:t>entitle</w:t>
      </w:r>
      <w:r w:rsidR="001743C0" w:rsidRPr="00256C31">
        <w:rPr>
          <w:b/>
          <w:color w:val="000000" w:themeColor="text1"/>
          <w:lang w:val="en-GB"/>
        </w:rPr>
        <w:t xml:space="preserve">d </w:t>
      </w:r>
      <w:r w:rsidRPr="00256C31">
        <w:rPr>
          <w:b/>
          <w:color w:val="000000" w:themeColor="text1"/>
          <w:lang w:val="en-GB"/>
        </w:rPr>
        <w:t>the beneficiaries to apply for a work permit</w:t>
      </w:r>
      <w:r w:rsidRPr="00256C31">
        <w:rPr>
          <w:color w:val="000000" w:themeColor="text1"/>
          <w:lang w:val="en-GB"/>
        </w:rPr>
        <w:t xml:space="preserve"> in Hungary, </w:t>
      </w:r>
      <w:r w:rsidRPr="00256C31">
        <w:rPr>
          <w:b/>
          <w:color w:val="000000" w:themeColor="text1"/>
          <w:lang w:val="en-GB"/>
        </w:rPr>
        <w:t>access educational institutions</w:t>
      </w:r>
      <w:r w:rsidRPr="00256C31">
        <w:rPr>
          <w:color w:val="000000" w:themeColor="text1"/>
          <w:lang w:val="en-GB"/>
        </w:rPr>
        <w:t xml:space="preserve">, and </w:t>
      </w:r>
      <w:r w:rsidRPr="00256C31">
        <w:rPr>
          <w:b/>
          <w:color w:val="000000" w:themeColor="text1"/>
          <w:lang w:val="en-GB"/>
        </w:rPr>
        <w:t>to freely move around the Schengen Area</w:t>
      </w:r>
      <w:r w:rsidRPr="00256C31">
        <w:rPr>
          <w:color w:val="000000" w:themeColor="text1"/>
          <w:lang w:val="en-GB"/>
        </w:rPr>
        <w:t xml:space="preserve"> without a visa </w:t>
      </w:r>
      <w:r w:rsidRPr="00256C31">
        <w:rPr>
          <w:b/>
          <w:color w:val="000000" w:themeColor="text1"/>
          <w:lang w:val="en-GB"/>
        </w:rPr>
        <w:t>for stays under 90 days</w:t>
      </w:r>
      <w:r w:rsidRPr="00256C31">
        <w:rPr>
          <w:color w:val="000000" w:themeColor="text1"/>
          <w:lang w:val="en-GB"/>
        </w:rPr>
        <w:t xml:space="preserve">. The beneficiaries, however, did not get access to long-term EU </w:t>
      </w:r>
      <w:r w:rsidR="00B16AED" w:rsidRPr="00256C31">
        <w:rPr>
          <w:color w:val="000000" w:themeColor="text1"/>
          <w:lang w:val="en-GB"/>
        </w:rPr>
        <w:t xml:space="preserve">residence </w:t>
      </w:r>
      <w:r w:rsidRPr="00256C31">
        <w:rPr>
          <w:color w:val="000000" w:themeColor="text1"/>
          <w:lang w:val="en-GB"/>
        </w:rPr>
        <w:t xml:space="preserve">status as this status still requires an active connection between the immigrant and the country of immigration (an actual stay in Hungary for five years prior to applying for the long-term EU </w:t>
      </w:r>
      <w:r w:rsidR="00B16AED" w:rsidRPr="00256C31">
        <w:rPr>
          <w:color w:val="000000" w:themeColor="text1"/>
          <w:lang w:val="en-GB"/>
        </w:rPr>
        <w:t xml:space="preserve">residence </w:t>
      </w:r>
      <w:r w:rsidRPr="00256C31">
        <w:rPr>
          <w:color w:val="000000" w:themeColor="text1"/>
          <w:lang w:val="en-GB"/>
        </w:rPr>
        <w:t>status is required) while beneficiaries of the national residency bond programme did not have to actually set foot in Hungary.</w:t>
      </w:r>
      <w:r w:rsidRPr="00256C31">
        <w:rPr>
          <w:rStyle w:val="FootnoteReference"/>
          <w:color w:val="000000" w:themeColor="text1"/>
          <w:lang w:val="en-GB"/>
        </w:rPr>
        <w:footnoteReference w:id="14"/>
      </w:r>
    </w:p>
    <w:p w14:paraId="1CA2F8E2" w14:textId="77777777" w:rsidR="002719CC" w:rsidRPr="00256C31" w:rsidRDefault="002719CC" w:rsidP="00256C31">
      <w:pPr>
        <w:pStyle w:val="MBT"/>
        <w:rPr>
          <w:color w:val="000000" w:themeColor="text1"/>
          <w:lang w:val="en-GB"/>
        </w:rPr>
      </w:pPr>
    </w:p>
    <w:p w14:paraId="0ED545A5" w14:textId="3F136F12" w:rsidR="0028470A" w:rsidRPr="00256C31" w:rsidRDefault="0028470A" w:rsidP="00256C31">
      <w:pPr>
        <w:pStyle w:val="MBT"/>
        <w:rPr>
          <w:color w:val="000000" w:themeColor="text1"/>
          <w:lang w:val="en-GB"/>
        </w:rPr>
      </w:pPr>
      <w:r w:rsidRPr="00256C31">
        <w:rPr>
          <w:color w:val="000000" w:themeColor="text1"/>
          <w:lang w:val="en-GB"/>
        </w:rPr>
        <w:lastRenderedPageBreak/>
        <w:t>The beneficiaries of the residency bond programme d</w:t>
      </w:r>
      <w:r w:rsidR="00DC0BC4" w:rsidRPr="00256C31">
        <w:rPr>
          <w:color w:val="000000" w:themeColor="text1"/>
          <w:lang w:val="en-GB"/>
        </w:rPr>
        <w:t>id</w:t>
      </w:r>
      <w:r w:rsidRPr="00256C31">
        <w:rPr>
          <w:color w:val="000000" w:themeColor="text1"/>
          <w:lang w:val="en-GB"/>
        </w:rPr>
        <w:t xml:space="preserve"> not enjoy any special tax status in Hungary.</w:t>
      </w:r>
    </w:p>
    <w:p w14:paraId="2192BDD8" w14:textId="1589C4B0" w:rsidR="00E83307" w:rsidRPr="00256C31" w:rsidRDefault="00E83307" w:rsidP="00256C31">
      <w:pPr>
        <w:spacing w:after="0" w:line="240" w:lineRule="exact"/>
        <w:jc w:val="both"/>
        <w:rPr>
          <w:color w:val="000000" w:themeColor="text1"/>
          <w:sz w:val="22"/>
          <w:szCs w:val="22"/>
        </w:rPr>
      </w:pPr>
    </w:p>
    <w:p w14:paraId="5D697C81" w14:textId="0AA335B1" w:rsidR="00D8511D" w:rsidRPr="00256C31" w:rsidRDefault="005C656C" w:rsidP="00256C31">
      <w:pPr>
        <w:spacing w:after="0"/>
        <w:jc w:val="both"/>
        <w:rPr>
          <w:b/>
          <w:i/>
          <w:color w:val="000000" w:themeColor="text1"/>
          <w:sz w:val="22"/>
          <w:szCs w:val="22"/>
        </w:rPr>
      </w:pPr>
      <w:r w:rsidRPr="00256C31">
        <w:rPr>
          <w:b/>
          <w:i/>
          <w:color w:val="000000" w:themeColor="text1"/>
          <w:sz w:val="22"/>
          <w:szCs w:val="22"/>
        </w:rPr>
        <w:t>Other matters</w:t>
      </w:r>
    </w:p>
    <w:p w14:paraId="324F6D24" w14:textId="77777777" w:rsidR="002719CC" w:rsidRPr="00256C31" w:rsidRDefault="002719CC" w:rsidP="00256C31">
      <w:pPr>
        <w:spacing w:after="0"/>
        <w:jc w:val="both"/>
        <w:rPr>
          <w:b/>
          <w:i/>
          <w:color w:val="000000" w:themeColor="text1"/>
          <w:sz w:val="22"/>
          <w:szCs w:val="22"/>
        </w:rPr>
      </w:pPr>
    </w:p>
    <w:p w14:paraId="76DC2B26" w14:textId="106C2BDF" w:rsidR="00DA7952" w:rsidRPr="00256C31" w:rsidRDefault="00B342FE" w:rsidP="00256C31">
      <w:pPr>
        <w:spacing w:after="0" w:line="240" w:lineRule="exact"/>
        <w:jc w:val="both"/>
        <w:rPr>
          <w:i/>
          <w:color w:val="000000" w:themeColor="text1"/>
          <w:sz w:val="22"/>
          <w:szCs w:val="22"/>
          <w:u w:val="single"/>
        </w:rPr>
      </w:pPr>
      <w:r w:rsidRPr="00256C31">
        <w:rPr>
          <w:i/>
          <w:color w:val="000000" w:themeColor="text1"/>
          <w:sz w:val="22"/>
          <w:szCs w:val="22"/>
          <w:u w:val="single"/>
        </w:rPr>
        <w:t>Link with citizenship</w:t>
      </w:r>
    </w:p>
    <w:p w14:paraId="2D41FDC1" w14:textId="6698C513" w:rsidR="00DA7952" w:rsidRPr="00256C31" w:rsidRDefault="00DA7952" w:rsidP="00256C31">
      <w:pPr>
        <w:pStyle w:val="MBT"/>
        <w:spacing w:line="240" w:lineRule="exact"/>
        <w:rPr>
          <w:lang w:val="en-GB"/>
        </w:rPr>
      </w:pPr>
      <w:r w:rsidRPr="00256C31">
        <w:rPr>
          <w:lang w:val="en-GB"/>
        </w:rPr>
        <w:t xml:space="preserve">Beneficiaries of the National Residency Bond Programme </w:t>
      </w:r>
      <w:r w:rsidRPr="00256C31">
        <w:rPr>
          <w:b/>
          <w:lang w:val="en-GB"/>
        </w:rPr>
        <w:t>may be eligible for Hungarian citizenship if they meet the general requirements</w:t>
      </w:r>
      <w:r w:rsidRPr="00256C31">
        <w:rPr>
          <w:lang w:val="en-GB"/>
        </w:rPr>
        <w:t xml:space="preserve"> set out in Act LV of 1993 on Hungarian citizenship.</w:t>
      </w:r>
      <w:r w:rsidRPr="00256C31">
        <w:rPr>
          <w:rStyle w:val="FootnoteReference"/>
          <w:lang w:val="en-GB"/>
        </w:rPr>
        <w:footnoteReference w:id="15"/>
      </w:r>
      <w:r w:rsidRPr="00256C31">
        <w:rPr>
          <w:lang w:val="en-GB"/>
        </w:rPr>
        <w:t xml:space="preserve"> Given that the requirement for ordinary naturalisation in Hungary is eight years of effective residency, </w:t>
      </w:r>
      <w:r w:rsidRPr="00256C31">
        <w:rPr>
          <w:b/>
          <w:lang w:val="en-GB"/>
        </w:rPr>
        <w:t>the residency scheme alone does not suffice for obtaining citizenship</w:t>
      </w:r>
      <w:r w:rsidRPr="00256C31">
        <w:rPr>
          <w:lang w:val="en-GB"/>
        </w:rPr>
        <w:t>.</w:t>
      </w:r>
      <w:r w:rsidR="00DC0BC4" w:rsidRPr="00256C31">
        <w:rPr>
          <w:b/>
          <w:lang w:val="en-GB"/>
        </w:rPr>
        <w:t xml:space="preserve"> </w:t>
      </w:r>
      <w:r w:rsidR="00DC0BC4" w:rsidRPr="00256C31">
        <w:rPr>
          <w:lang w:val="en-GB"/>
        </w:rPr>
        <w:t>In addition, all other general naturalisation conditions apply (i.e. clean criminal record, secured accommodation, passed an exam in Hungarian language or proof of being exempted from such requirement, and nationality oath or pledge).</w:t>
      </w:r>
    </w:p>
    <w:p w14:paraId="19850206" w14:textId="7255E539" w:rsidR="00DA7952" w:rsidRPr="00256C31" w:rsidRDefault="00DA7952" w:rsidP="00256C31">
      <w:pPr>
        <w:spacing w:after="0" w:line="240" w:lineRule="exact"/>
        <w:jc w:val="both"/>
        <w:rPr>
          <w:color w:val="000000" w:themeColor="text1"/>
          <w:sz w:val="22"/>
          <w:szCs w:val="22"/>
        </w:rPr>
      </w:pPr>
    </w:p>
    <w:p w14:paraId="704E033C" w14:textId="1569389C" w:rsidR="006F6486" w:rsidRPr="00256C31" w:rsidRDefault="006F6486" w:rsidP="00256C31">
      <w:pPr>
        <w:spacing w:after="0" w:line="240" w:lineRule="exact"/>
        <w:jc w:val="both"/>
        <w:rPr>
          <w:i/>
          <w:color w:val="000000" w:themeColor="text1"/>
          <w:sz w:val="22"/>
          <w:szCs w:val="22"/>
          <w:u w:val="single"/>
        </w:rPr>
      </w:pPr>
      <w:r w:rsidRPr="00256C31">
        <w:rPr>
          <w:i/>
          <w:color w:val="000000" w:themeColor="text1"/>
          <w:sz w:val="22"/>
          <w:szCs w:val="22"/>
          <w:u w:val="single"/>
        </w:rPr>
        <w:t>Statistics and economic impact</w:t>
      </w:r>
    </w:p>
    <w:p w14:paraId="2259D347" w14:textId="4C9CA4CF" w:rsidR="00DA7952" w:rsidRPr="00256C31" w:rsidRDefault="00192E15" w:rsidP="00256C31">
      <w:pPr>
        <w:spacing w:after="0" w:line="240" w:lineRule="exact"/>
        <w:jc w:val="both"/>
        <w:rPr>
          <w:color w:val="000000" w:themeColor="text1"/>
          <w:sz w:val="22"/>
          <w:szCs w:val="22"/>
        </w:rPr>
      </w:pPr>
      <w:r w:rsidRPr="00256C31">
        <w:rPr>
          <w:color w:val="000000" w:themeColor="text1"/>
          <w:sz w:val="22"/>
          <w:szCs w:val="22"/>
        </w:rPr>
        <w:t>Between 2013</w:t>
      </w:r>
      <w:r w:rsidR="009D0408" w:rsidRPr="00256C31">
        <w:rPr>
          <w:color w:val="000000" w:themeColor="text1"/>
          <w:sz w:val="22"/>
          <w:szCs w:val="22"/>
        </w:rPr>
        <w:t xml:space="preserve"> and </w:t>
      </w:r>
      <w:r w:rsidRPr="00256C31">
        <w:rPr>
          <w:color w:val="000000" w:themeColor="text1"/>
          <w:sz w:val="22"/>
          <w:szCs w:val="22"/>
        </w:rPr>
        <w:t>2017</w:t>
      </w:r>
      <w:r w:rsidR="009D0408" w:rsidRPr="00256C31">
        <w:rPr>
          <w:color w:val="000000" w:themeColor="text1"/>
          <w:sz w:val="22"/>
          <w:szCs w:val="22"/>
        </w:rPr>
        <w:t>,</w:t>
      </w:r>
      <w:r w:rsidRPr="00256C31">
        <w:rPr>
          <w:color w:val="000000" w:themeColor="text1"/>
          <w:sz w:val="22"/>
          <w:szCs w:val="22"/>
        </w:rPr>
        <w:t xml:space="preserve"> </w:t>
      </w:r>
      <w:r w:rsidRPr="00256C31">
        <w:rPr>
          <w:b/>
          <w:color w:val="000000" w:themeColor="text1"/>
          <w:sz w:val="22"/>
          <w:szCs w:val="22"/>
        </w:rPr>
        <w:t>3,659 third-country nationals applied</w:t>
      </w:r>
      <w:r w:rsidRPr="00256C31">
        <w:rPr>
          <w:color w:val="000000" w:themeColor="text1"/>
          <w:sz w:val="22"/>
          <w:szCs w:val="22"/>
        </w:rPr>
        <w:t xml:space="preserve"> for temporary residence permit</w:t>
      </w:r>
      <w:r w:rsidR="009D0408" w:rsidRPr="00256C31">
        <w:rPr>
          <w:color w:val="000000" w:themeColor="text1"/>
          <w:sz w:val="22"/>
          <w:szCs w:val="22"/>
        </w:rPr>
        <w:t>s</w:t>
      </w:r>
      <w:r w:rsidRPr="00256C31">
        <w:rPr>
          <w:color w:val="000000" w:themeColor="text1"/>
          <w:sz w:val="22"/>
          <w:szCs w:val="22"/>
        </w:rPr>
        <w:t xml:space="preserve">. Only </w:t>
      </w:r>
      <w:r w:rsidRPr="00256C31">
        <w:rPr>
          <w:b/>
          <w:color w:val="000000" w:themeColor="text1"/>
          <w:sz w:val="22"/>
          <w:szCs w:val="22"/>
        </w:rPr>
        <w:t>10 applications were rejected</w:t>
      </w:r>
      <w:r w:rsidRPr="00256C31">
        <w:rPr>
          <w:color w:val="000000" w:themeColor="text1"/>
          <w:sz w:val="22"/>
          <w:szCs w:val="22"/>
        </w:rPr>
        <w:t xml:space="preserve">. Altogether </w:t>
      </w:r>
      <w:r w:rsidRPr="00256C31">
        <w:rPr>
          <w:b/>
          <w:color w:val="000000" w:themeColor="text1"/>
          <w:sz w:val="22"/>
          <w:szCs w:val="22"/>
        </w:rPr>
        <w:t xml:space="preserve">6,621 third-country nationals applied for </w:t>
      </w:r>
      <w:r w:rsidR="00B16AED" w:rsidRPr="00256C31">
        <w:rPr>
          <w:b/>
          <w:color w:val="000000" w:themeColor="text1"/>
          <w:sz w:val="22"/>
          <w:szCs w:val="22"/>
        </w:rPr>
        <w:t xml:space="preserve">a </w:t>
      </w:r>
      <w:r w:rsidRPr="00256C31">
        <w:rPr>
          <w:b/>
          <w:color w:val="000000" w:themeColor="text1"/>
          <w:sz w:val="22"/>
          <w:szCs w:val="22"/>
        </w:rPr>
        <w:t>permanent residence</w:t>
      </w:r>
      <w:r w:rsidRPr="00256C31">
        <w:rPr>
          <w:color w:val="000000" w:themeColor="text1"/>
          <w:sz w:val="22"/>
          <w:szCs w:val="22"/>
        </w:rPr>
        <w:t xml:space="preserve"> permit under the scheme. As </w:t>
      </w:r>
      <w:r w:rsidRPr="00256C31">
        <w:rPr>
          <w:b/>
          <w:color w:val="000000" w:themeColor="text1"/>
          <w:sz w:val="22"/>
          <w:szCs w:val="22"/>
        </w:rPr>
        <w:t>1,827 applications were turned down</w:t>
      </w:r>
      <w:r w:rsidRPr="00256C31">
        <w:rPr>
          <w:color w:val="000000" w:themeColor="text1"/>
          <w:sz w:val="22"/>
          <w:szCs w:val="22"/>
        </w:rPr>
        <w:t xml:space="preserve">, </w:t>
      </w:r>
      <w:r w:rsidRPr="00256C31">
        <w:rPr>
          <w:b/>
          <w:color w:val="000000" w:themeColor="text1"/>
          <w:sz w:val="22"/>
          <w:szCs w:val="22"/>
        </w:rPr>
        <w:t>4,794</w:t>
      </w:r>
      <w:r w:rsidRPr="00256C31">
        <w:rPr>
          <w:color w:val="000000" w:themeColor="text1"/>
          <w:sz w:val="22"/>
          <w:szCs w:val="22"/>
        </w:rPr>
        <w:t xml:space="preserve"> of them </w:t>
      </w:r>
      <w:r w:rsidRPr="00256C31">
        <w:rPr>
          <w:b/>
          <w:color w:val="000000" w:themeColor="text1"/>
          <w:sz w:val="22"/>
          <w:szCs w:val="22"/>
        </w:rPr>
        <w:t xml:space="preserve">got permanent resident </w:t>
      </w:r>
      <w:r w:rsidRPr="00256C31">
        <w:rPr>
          <w:color w:val="000000" w:themeColor="text1"/>
          <w:sz w:val="22"/>
          <w:szCs w:val="22"/>
        </w:rPr>
        <w:t xml:space="preserve">status. </w:t>
      </w:r>
    </w:p>
    <w:p w14:paraId="6FE51C8C" w14:textId="34785BEB" w:rsidR="00DE7DF9" w:rsidRPr="00256C31" w:rsidRDefault="00DE7DF9" w:rsidP="00256C31">
      <w:pPr>
        <w:spacing w:after="0" w:line="240" w:lineRule="exact"/>
        <w:jc w:val="both"/>
        <w:rPr>
          <w:color w:val="000000" w:themeColor="text1"/>
          <w:sz w:val="22"/>
          <w:szCs w:val="22"/>
        </w:rPr>
      </w:pPr>
    </w:p>
    <w:p w14:paraId="150D5AEF" w14:textId="11FF1C46" w:rsidR="00B97550" w:rsidRPr="00256C31" w:rsidRDefault="00B97550" w:rsidP="00256C31">
      <w:pPr>
        <w:pStyle w:val="MMultilevel"/>
        <w:numPr>
          <w:ilvl w:val="0"/>
          <w:numId w:val="0"/>
        </w:numPr>
        <w:tabs>
          <w:tab w:val="left" w:pos="709"/>
        </w:tabs>
        <w:spacing w:line="240" w:lineRule="exact"/>
        <w:rPr>
          <w:lang w:val="en-GB"/>
        </w:rPr>
      </w:pPr>
      <w:r w:rsidRPr="00256C31">
        <w:rPr>
          <w:lang w:val="en-GB"/>
        </w:rPr>
        <w:t xml:space="preserve">Hungarian law </w:t>
      </w:r>
      <w:r w:rsidRPr="00256C31">
        <w:rPr>
          <w:b/>
          <w:lang w:val="en-GB"/>
        </w:rPr>
        <w:t xml:space="preserve">does not establish any mechanism to monitor the economic impact </w:t>
      </w:r>
      <w:r w:rsidR="00B16AED" w:rsidRPr="00256C31">
        <w:rPr>
          <w:lang w:val="en-GB"/>
        </w:rPr>
        <w:t>of the scheme</w:t>
      </w:r>
      <w:r w:rsidRPr="00256C31">
        <w:rPr>
          <w:lang w:val="en-GB"/>
        </w:rPr>
        <w:t xml:space="preserve">. Media reports and Transparency International’s publication, using information and statistics from the competent authorities, concludes the Hungarian </w:t>
      </w:r>
      <w:r w:rsidR="002719CC" w:rsidRPr="00256C31">
        <w:rPr>
          <w:lang w:val="en-GB"/>
        </w:rPr>
        <w:t xml:space="preserve">State </w:t>
      </w:r>
      <w:r w:rsidRPr="00256C31">
        <w:rPr>
          <w:b/>
          <w:lang w:val="en-GB"/>
        </w:rPr>
        <w:t>did not benefit from the operation of the National Residency Bond Programme</w:t>
      </w:r>
      <w:r w:rsidRPr="00256C31">
        <w:rPr>
          <w:lang w:val="en-GB"/>
        </w:rPr>
        <w:t xml:space="preserve">. While the original purpose of the programme was to find alternative ways of providing financial aid in the form of medium-term loans to the Hungarian Government, Hungary lost </w:t>
      </w:r>
      <w:r w:rsidR="002719CC" w:rsidRPr="00256C31">
        <w:rPr>
          <w:lang w:val="en-GB"/>
        </w:rPr>
        <w:t xml:space="preserve">HUF </w:t>
      </w:r>
      <w:r w:rsidRPr="00256C31">
        <w:rPr>
          <w:lang w:val="en-GB"/>
        </w:rPr>
        <w:t>11.3 billion (cc. EUR 37.67 million) on these bonds due to the high interest rates they paid to the investors.</w:t>
      </w:r>
      <w:r w:rsidR="003C5AFF" w:rsidRPr="00256C31">
        <w:rPr>
          <w:rStyle w:val="FootnoteReference"/>
          <w:lang w:val="en-GB"/>
        </w:rPr>
        <w:footnoteReference w:id="16"/>
      </w:r>
      <w:r w:rsidR="009278A4" w:rsidRPr="00256C31">
        <w:rPr>
          <w:lang w:val="en-GB"/>
        </w:rPr>
        <w:t xml:space="preserve"> The Hungarian Government nonetheless has to pay the originally promised interest rate on the residency bonds to the investor once the bonds expire. The payoff could be around </w:t>
      </w:r>
      <w:r w:rsidR="002719CC" w:rsidRPr="00256C31">
        <w:rPr>
          <w:lang w:val="en-GB"/>
        </w:rPr>
        <w:t xml:space="preserve">HUF </w:t>
      </w:r>
      <w:r w:rsidR="009278A4" w:rsidRPr="00256C31">
        <w:rPr>
          <w:lang w:val="en-GB"/>
        </w:rPr>
        <w:t>330 billion (cc. EUR 1,100 million)</w:t>
      </w:r>
      <w:r w:rsidR="009D0408" w:rsidRPr="00256C31">
        <w:rPr>
          <w:lang w:val="en-GB"/>
        </w:rPr>
        <w:t xml:space="preserve"> and would start in 2018</w:t>
      </w:r>
      <w:r w:rsidR="009278A4" w:rsidRPr="00256C31">
        <w:rPr>
          <w:lang w:val="en-GB"/>
        </w:rPr>
        <w:t>.</w:t>
      </w:r>
      <w:r w:rsidR="00507761" w:rsidRPr="00256C31">
        <w:rPr>
          <w:lang w:val="en-GB"/>
        </w:rPr>
        <w:t xml:space="preserve"> </w:t>
      </w:r>
      <w:r w:rsidR="00336189" w:rsidRPr="00256C31">
        <w:rPr>
          <w:lang w:val="en-GB"/>
        </w:rPr>
        <w:t xml:space="preserve">This shows the original policy aims of the programme were not achieved. </w:t>
      </w:r>
      <w:r w:rsidR="00507761" w:rsidRPr="00256C31">
        <w:rPr>
          <w:b/>
          <w:lang w:val="en-GB"/>
        </w:rPr>
        <w:t>The companies authorised to issue the bonds, however,</w:t>
      </w:r>
      <w:r w:rsidR="00507761" w:rsidRPr="00256C31">
        <w:rPr>
          <w:lang w:val="en-GB"/>
        </w:rPr>
        <w:t xml:space="preserve"> </w:t>
      </w:r>
      <w:r w:rsidR="00507761" w:rsidRPr="00256C31">
        <w:rPr>
          <w:b/>
          <w:lang w:val="en-GB"/>
        </w:rPr>
        <w:t>profited significantly on the transactions</w:t>
      </w:r>
      <w:r w:rsidR="00507761" w:rsidRPr="00256C31">
        <w:rPr>
          <w:lang w:val="en-GB"/>
        </w:rPr>
        <w:t xml:space="preserve"> given that the they made profits on the intermediary commissions they charged for the transactions. </w:t>
      </w:r>
      <w:r w:rsidR="00CD2171" w:rsidRPr="00256C31">
        <w:rPr>
          <w:lang w:val="en-GB"/>
        </w:rPr>
        <w:t>The estimated</w:t>
      </w:r>
      <w:r w:rsidR="00507761" w:rsidRPr="00256C31">
        <w:rPr>
          <w:lang w:val="en-GB"/>
        </w:rPr>
        <w:t xml:space="preserve"> commission </w:t>
      </w:r>
      <w:r w:rsidR="0006113A" w:rsidRPr="00256C31">
        <w:rPr>
          <w:lang w:val="en-GB"/>
        </w:rPr>
        <w:t>was</w:t>
      </w:r>
      <w:r w:rsidR="00507761" w:rsidRPr="00256C31">
        <w:rPr>
          <w:lang w:val="en-GB"/>
        </w:rPr>
        <w:t xml:space="preserve"> EUR 40,000-60,000 per bond. The</w:t>
      </w:r>
      <w:r w:rsidR="00CD2171" w:rsidRPr="00256C31">
        <w:rPr>
          <w:lang w:val="en-GB"/>
        </w:rPr>
        <w:t>refore,</w:t>
      </w:r>
      <w:r w:rsidR="00507761" w:rsidRPr="00256C31">
        <w:rPr>
          <w:lang w:val="en-GB"/>
        </w:rPr>
        <w:t xml:space="preserve"> the aggregated profit of the companies</w:t>
      </w:r>
      <w:r w:rsidR="00B16AED" w:rsidRPr="00256C31">
        <w:rPr>
          <w:lang w:val="en-GB"/>
        </w:rPr>
        <w:t xml:space="preserve"> </w:t>
      </w:r>
      <w:r w:rsidR="00507761" w:rsidRPr="00256C31">
        <w:rPr>
          <w:lang w:val="en-GB"/>
        </w:rPr>
        <w:t xml:space="preserve">on the bonds </w:t>
      </w:r>
      <w:r w:rsidR="00CD2171" w:rsidRPr="00256C31">
        <w:rPr>
          <w:lang w:val="en-GB"/>
        </w:rPr>
        <w:t>is</w:t>
      </w:r>
      <w:r w:rsidR="00507761" w:rsidRPr="00256C31">
        <w:rPr>
          <w:lang w:val="en-GB"/>
        </w:rPr>
        <w:t xml:space="preserve"> estimated at </w:t>
      </w:r>
      <w:r w:rsidR="002719CC" w:rsidRPr="00256C31">
        <w:rPr>
          <w:lang w:val="en-GB"/>
        </w:rPr>
        <w:t xml:space="preserve">HUF </w:t>
      </w:r>
      <w:r w:rsidR="00507761" w:rsidRPr="00256C31">
        <w:rPr>
          <w:lang w:val="en-GB"/>
        </w:rPr>
        <w:t>100 billion (cc. EUR 333.4 million).</w:t>
      </w:r>
      <w:r w:rsidR="00507761" w:rsidRPr="00256C31">
        <w:rPr>
          <w:rStyle w:val="FootnoteReference"/>
          <w:lang w:val="en-GB"/>
        </w:rPr>
        <w:footnoteReference w:id="17"/>
      </w:r>
    </w:p>
    <w:p w14:paraId="2A41F748" w14:textId="6F8A2C6D" w:rsidR="003564E9" w:rsidRPr="00256C31" w:rsidRDefault="003564E9" w:rsidP="00256C31">
      <w:pPr>
        <w:pStyle w:val="MMultilevel"/>
        <w:numPr>
          <w:ilvl w:val="0"/>
          <w:numId w:val="0"/>
        </w:numPr>
        <w:tabs>
          <w:tab w:val="left" w:pos="709"/>
        </w:tabs>
        <w:spacing w:line="240" w:lineRule="exact"/>
        <w:rPr>
          <w:lang w:val="en-GB"/>
        </w:rPr>
      </w:pPr>
    </w:p>
    <w:p w14:paraId="51DF3763" w14:textId="00386B26" w:rsidR="00AA79C4" w:rsidRPr="00256C31" w:rsidRDefault="00AA79C4" w:rsidP="00256C31">
      <w:pPr>
        <w:pStyle w:val="MMultilevel"/>
        <w:numPr>
          <w:ilvl w:val="0"/>
          <w:numId w:val="0"/>
        </w:numPr>
        <w:spacing w:line="240" w:lineRule="exact"/>
        <w:rPr>
          <w:lang w:val="en-GB"/>
        </w:rPr>
      </w:pPr>
      <w:r w:rsidRPr="00256C31">
        <w:rPr>
          <w:lang w:val="en-GB"/>
        </w:rPr>
        <w:t xml:space="preserve">The general uncertainties attached to the scheme and the lack of publicly available information on the economic impact of the National Residency Bond Programme, </w:t>
      </w:r>
      <w:r w:rsidR="002719CC" w:rsidRPr="00256C31">
        <w:rPr>
          <w:lang w:val="en-GB"/>
        </w:rPr>
        <w:t xml:space="preserve">mean that </w:t>
      </w:r>
      <w:r w:rsidRPr="00256C31">
        <w:rPr>
          <w:lang w:val="en-GB"/>
        </w:rPr>
        <w:t xml:space="preserve">only a rough calculation can be made on the overall expenditure the applicants </w:t>
      </w:r>
      <w:r w:rsidR="002719CC" w:rsidRPr="00256C31">
        <w:rPr>
          <w:lang w:val="en-GB"/>
        </w:rPr>
        <w:t>made</w:t>
      </w:r>
      <w:r w:rsidRPr="00256C31">
        <w:rPr>
          <w:lang w:val="en-GB"/>
        </w:rPr>
        <w:t>, and on the amount of funds the Government collected through the programme. Assuming that all successful 4,794 applicants invested</w:t>
      </w:r>
      <w:r w:rsidR="002719CC" w:rsidRPr="00256C31">
        <w:rPr>
          <w:lang w:val="en-GB"/>
        </w:rPr>
        <w:t xml:space="preserve"> EUR </w:t>
      </w:r>
      <w:r w:rsidRPr="00256C31">
        <w:rPr>
          <w:lang w:val="en-GB"/>
        </w:rPr>
        <w:t xml:space="preserve">300,000 each, the </w:t>
      </w:r>
      <w:r w:rsidRPr="00256C31">
        <w:rPr>
          <w:b/>
          <w:lang w:val="en-GB"/>
        </w:rPr>
        <w:t>overall investment</w:t>
      </w:r>
      <w:r w:rsidRPr="00256C31">
        <w:rPr>
          <w:lang w:val="en-GB"/>
        </w:rPr>
        <w:t xml:space="preserve"> </w:t>
      </w:r>
      <w:r w:rsidR="002719CC" w:rsidRPr="00256C31">
        <w:rPr>
          <w:lang w:val="en-GB"/>
        </w:rPr>
        <w:t>and</w:t>
      </w:r>
      <w:r w:rsidRPr="00256C31">
        <w:rPr>
          <w:lang w:val="en-GB"/>
        </w:rPr>
        <w:t xml:space="preserve"> </w:t>
      </w:r>
      <w:r w:rsidR="002719CC" w:rsidRPr="00256C31">
        <w:rPr>
          <w:lang w:val="en-GB"/>
        </w:rPr>
        <w:t xml:space="preserve">the total amount of </w:t>
      </w:r>
      <w:r w:rsidR="002719CC" w:rsidRPr="00256C31">
        <w:rPr>
          <w:b/>
          <w:lang w:val="en-GB"/>
        </w:rPr>
        <w:t xml:space="preserve">funds collected by the Government </w:t>
      </w:r>
      <w:r w:rsidR="002719CC" w:rsidRPr="00256C31">
        <w:rPr>
          <w:lang w:val="en-GB"/>
        </w:rPr>
        <w:t xml:space="preserve">between 2013 and 2017 could have amounted to </w:t>
      </w:r>
      <w:r w:rsidR="002719CC" w:rsidRPr="00256C31">
        <w:rPr>
          <w:b/>
          <w:lang w:val="en-GB"/>
        </w:rPr>
        <w:t xml:space="preserve">EUR </w:t>
      </w:r>
      <w:r w:rsidRPr="00256C31">
        <w:rPr>
          <w:b/>
          <w:lang w:val="en-GB"/>
        </w:rPr>
        <w:t>1,438,200,000</w:t>
      </w:r>
      <w:r w:rsidRPr="00256C31">
        <w:rPr>
          <w:lang w:val="en-GB"/>
        </w:rPr>
        <w:t xml:space="preserve">. </w:t>
      </w:r>
      <w:r w:rsidR="002719CC" w:rsidRPr="00256C31">
        <w:rPr>
          <w:lang w:val="en-GB"/>
        </w:rPr>
        <w:t>The</w:t>
      </w:r>
      <w:r w:rsidRPr="00256C31">
        <w:rPr>
          <w:lang w:val="en-GB"/>
        </w:rPr>
        <w:t xml:space="preserve"> applicants had to pay </w:t>
      </w:r>
      <w:r w:rsidR="002719CC" w:rsidRPr="00256C31">
        <w:rPr>
          <w:lang w:val="en-GB"/>
        </w:rPr>
        <w:t xml:space="preserve">a </w:t>
      </w:r>
      <w:r w:rsidRPr="00256C31">
        <w:rPr>
          <w:lang w:val="en-GB"/>
        </w:rPr>
        <w:t xml:space="preserve">commission to the intermediary companies (the authorised companies that could issue the bonds). The amount of commission ranged between </w:t>
      </w:r>
      <w:r w:rsidR="002719CC" w:rsidRPr="00256C31">
        <w:rPr>
          <w:lang w:val="en-GB"/>
        </w:rPr>
        <w:t xml:space="preserve">EUR </w:t>
      </w:r>
      <w:r w:rsidRPr="00256C31">
        <w:rPr>
          <w:lang w:val="en-GB"/>
        </w:rPr>
        <w:t>40,000</w:t>
      </w:r>
      <w:r w:rsidR="002719CC" w:rsidRPr="00256C31">
        <w:rPr>
          <w:lang w:val="en-GB"/>
        </w:rPr>
        <w:t xml:space="preserve"> and </w:t>
      </w:r>
      <w:r w:rsidRPr="00256C31">
        <w:rPr>
          <w:lang w:val="en-GB"/>
        </w:rPr>
        <w:t xml:space="preserve">60,000 per application depending on each company’s policy. </w:t>
      </w:r>
      <w:r w:rsidR="00BE457D" w:rsidRPr="00256C31">
        <w:rPr>
          <w:lang w:val="en-GB"/>
        </w:rPr>
        <w:t>Making the assumption</w:t>
      </w:r>
      <w:r w:rsidR="002719CC" w:rsidRPr="00256C31">
        <w:rPr>
          <w:lang w:val="en-GB"/>
        </w:rPr>
        <w:t xml:space="preserve"> that</w:t>
      </w:r>
      <w:r w:rsidRPr="00256C31">
        <w:rPr>
          <w:lang w:val="en-GB"/>
        </w:rPr>
        <w:t xml:space="preserve"> each applicant </w:t>
      </w:r>
      <w:r w:rsidR="002719CC" w:rsidRPr="00256C31">
        <w:rPr>
          <w:lang w:val="en-GB"/>
        </w:rPr>
        <w:t xml:space="preserve">paid EUR </w:t>
      </w:r>
      <w:r w:rsidRPr="00256C31">
        <w:rPr>
          <w:lang w:val="en-GB"/>
        </w:rPr>
        <w:t>50,000 to the intermediary company</w:t>
      </w:r>
      <w:r w:rsidR="00BE457D" w:rsidRPr="00256C31">
        <w:rPr>
          <w:lang w:val="en-GB"/>
        </w:rPr>
        <w:t xml:space="preserve">, </w:t>
      </w:r>
      <w:r w:rsidRPr="00256C31">
        <w:rPr>
          <w:lang w:val="en-GB"/>
        </w:rPr>
        <w:t xml:space="preserve">the </w:t>
      </w:r>
      <w:r w:rsidR="002719CC" w:rsidRPr="00256C31">
        <w:rPr>
          <w:b/>
          <w:lang w:val="en-GB"/>
        </w:rPr>
        <w:t>total</w:t>
      </w:r>
      <w:r w:rsidRPr="00256C31">
        <w:rPr>
          <w:b/>
          <w:lang w:val="en-GB"/>
        </w:rPr>
        <w:t xml:space="preserve"> amount of commission</w:t>
      </w:r>
      <w:r w:rsidRPr="00256C31">
        <w:rPr>
          <w:lang w:val="en-GB"/>
        </w:rPr>
        <w:t xml:space="preserve"> the applicants </w:t>
      </w:r>
      <w:r w:rsidR="002719CC" w:rsidRPr="00256C31">
        <w:rPr>
          <w:lang w:val="en-GB"/>
        </w:rPr>
        <w:t>paid</w:t>
      </w:r>
      <w:r w:rsidRPr="00256C31">
        <w:rPr>
          <w:lang w:val="en-GB"/>
        </w:rPr>
        <w:t xml:space="preserve"> beyond the investment </w:t>
      </w:r>
      <w:r w:rsidRPr="00256C31">
        <w:rPr>
          <w:b/>
          <w:lang w:val="en-GB"/>
        </w:rPr>
        <w:t xml:space="preserve">was </w:t>
      </w:r>
      <w:r w:rsidR="002719CC" w:rsidRPr="00256C31">
        <w:rPr>
          <w:b/>
          <w:lang w:val="en-GB"/>
        </w:rPr>
        <w:t xml:space="preserve">EUR </w:t>
      </w:r>
      <w:r w:rsidRPr="00256C31">
        <w:rPr>
          <w:b/>
          <w:lang w:val="en-GB"/>
        </w:rPr>
        <w:t>239,700,000</w:t>
      </w:r>
      <w:r w:rsidRPr="00256C31">
        <w:rPr>
          <w:lang w:val="en-GB"/>
        </w:rPr>
        <w:t xml:space="preserve">. This entails a total expenditure of </w:t>
      </w:r>
      <w:r w:rsidRPr="00256C31">
        <w:rPr>
          <w:b/>
          <w:lang w:val="en-GB"/>
        </w:rPr>
        <w:t>EUR 1,677,900,000</w:t>
      </w:r>
      <w:r w:rsidRPr="00256C31">
        <w:rPr>
          <w:lang w:val="en-GB"/>
        </w:rPr>
        <w:t xml:space="preserve"> for all applicants. </w:t>
      </w:r>
    </w:p>
    <w:p w14:paraId="6019B79B" w14:textId="55A5A52D" w:rsidR="00B67A56" w:rsidRPr="00256C31" w:rsidRDefault="00B67A56" w:rsidP="00256C31">
      <w:pPr>
        <w:pStyle w:val="MMultilevel"/>
        <w:numPr>
          <w:ilvl w:val="0"/>
          <w:numId w:val="0"/>
        </w:numPr>
        <w:tabs>
          <w:tab w:val="left" w:pos="709"/>
        </w:tabs>
        <w:spacing w:line="240" w:lineRule="exact"/>
        <w:ind w:left="425" w:hanging="425"/>
        <w:rPr>
          <w:lang w:val="en-GB"/>
        </w:rPr>
      </w:pPr>
    </w:p>
    <w:p w14:paraId="4EBE9BEB" w14:textId="2795DB92" w:rsidR="00B67A56" w:rsidRPr="00256C31" w:rsidRDefault="00B67A56" w:rsidP="00256C31">
      <w:pPr>
        <w:pStyle w:val="MMultilevel"/>
        <w:numPr>
          <w:ilvl w:val="0"/>
          <w:numId w:val="0"/>
        </w:numPr>
        <w:tabs>
          <w:tab w:val="left" w:pos="709"/>
        </w:tabs>
        <w:spacing w:line="240" w:lineRule="exact"/>
        <w:rPr>
          <w:lang w:val="en-GB"/>
        </w:rPr>
      </w:pPr>
      <w:r w:rsidRPr="00256C31">
        <w:rPr>
          <w:lang w:val="en-GB"/>
        </w:rPr>
        <w:t xml:space="preserve">ThirdA </w:t>
      </w:r>
      <w:r w:rsidRPr="00256C31">
        <w:rPr>
          <w:b/>
          <w:lang w:val="en-GB"/>
        </w:rPr>
        <w:t>does not provide an obligation to disclose information</w:t>
      </w:r>
      <w:r w:rsidRPr="00256C31">
        <w:rPr>
          <w:lang w:val="en-GB"/>
        </w:rPr>
        <w:t xml:space="preserve"> about the operation of the National Residency Bond Programme</w:t>
      </w:r>
      <w:r w:rsidR="0006113A" w:rsidRPr="00256C31">
        <w:rPr>
          <w:lang w:val="en-GB"/>
        </w:rPr>
        <w:t>, a</w:t>
      </w:r>
      <w:r w:rsidR="00ED2543" w:rsidRPr="00256C31">
        <w:rPr>
          <w:lang w:val="en-GB"/>
        </w:rPr>
        <w:t>n</w:t>
      </w:r>
      <w:r w:rsidR="0006113A" w:rsidRPr="00256C31">
        <w:rPr>
          <w:lang w:val="en-GB"/>
        </w:rPr>
        <w:t>d it raised transparency concerns</w:t>
      </w:r>
      <w:r w:rsidRPr="00256C31">
        <w:rPr>
          <w:lang w:val="en-GB"/>
        </w:rPr>
        <w:t xml:space="preserve">. </w:t>
      </w:r>
      <w:r w:rsidR="000A7898" w:rsidRPr="00256C31">
        <w:rPr>
          <w:lang w:val="en-GB"/>
        </w:rPr>
        <w:t xml:space="preserve">To reveal information pertaining to the operations of the companies authorised to issue residency bonds and to establish the volume of residency bonds purchased, Transparency International Hungary, in collaboration with a Hungarian daily magazine, ‘Magyar Nemzet’ requested public interest information from the competent authorities. </w:t>
      </w:r>
      <w:r w:rsidR="00081A2D" w:rsidRPr="00256C31">
        <w:rPr>
          <w:lang w:val="en-GB"/>
        </w:rPr>
        <w:lastRenderedPageBreak/>
        <w:t>Particular questions related to licensing processes of the authorised companies and the number of residency bonds issued by them. In</w:t>
      </w:r>
      <w:r w:rsidR="00B16AED" w:rsidRPr="00256C31">
        <w:rPr>
          <w:lang w:val="en-GB"/>
        </w:rPr>
        <w:t xml:space="preserve"> the absence of a</w:t>
      </w:r>
      <w:r w:rsidR="00081A2D" w:rsidRPr="00256C31">
        <w:rPr>
          <w:lang w:val="en-GB"/>
        </w:rPr>
        <w:t xml:space="preserve"> proper response, Transparency International Hungary commenced a court freedom of information process against the Committee and against the State Debt Management Agency. The defence of both defendants was based on secrecy laws, which, in their interpretation, apply to the purchase of </w:t>
      </w:r>
      <w:r w:rsidR="002719CC" w:rsidRPr="00256C31">
        <w:rPr>
          <w:lang w:val="en-GB"/>
        </w:rPr>
        <w:t xml:space="preserve">State </w:t>
      </w:r>
      <w:r w:rsidR="00081A2D" w:rsidRPr="00256C31">
        <w:rPr>
          <w:lang w:val="en-GB"/>
        </w:rPr>
        <w:t>residency bonds and prevent any information from becoming public. The litigation was suspended.</w:t>
      </w:r>
    </w:p>
    <w:sectPr w:rsidR="00B67A56" w:rsidRPr="00256C31" w:rsidSect="00DC0BC4">
      <w:footerReference w:type="default" r:id="rId8"/>
      <w:pgSz w:w="11906" w:h="16838"/>
      <w:pgMar w:top="1440" w:right="1440" w:bottom="1440" w:left="1440" w:header="708" w:footer="708" w:gutter="0"/>
      <w:pgNumType w:fmt="lowerRoman"/>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5D64D" w14:textId="77777777" w:rsidR="00232AA5" w:rsidRDefault="00232AA5" w:rsidP="00943C76">
      <w:pPr>
        <w:spacing w:after="0" w:line="240" w:lineRule="auto"/>
      </w:pPr>
      <w:r>
        <w:separator/>
      </w:r>
    </w:p>
  </w:endnote>
  <w:endnote w:type="continuationSeparator" w:id="0">
    <w:p w14:paraId="4CC2C020" w14:textId="77777777" w:rsidR="00232AA5" w:rsidRDefault="00232AA5" w:rsidP="00943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altName w:val="Calibr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BC184" w14:textId="77777777" w:rsidR="00DC0BC4" w:rsidRPr="00DC0BC4" w:rsidRDefault="00DC0BC4" w:rsidP="00DC0BC4">
    <w:pPr>
      <w:tabs>
        <w:tab w:val="center" w:pos="4536"/>
        <w:tab w:val="right" w:pos="9072"/>
      </w:tabs>
      <w:spacing w:after="0" w:line="240" w:lineRule="auto"/>
      <w:ind w:right="360"/>
      <w:rPr>
        <w:rFonts w:eastAsia="Times New Roman"/>
        <w:lang w:eastAsia="fr-FR"/>
      </w:rPr>
    </w:pPr>
  </w:p>
  <w:tbl>
    <w:tblPr>
      <w:tblW w:w="4908" w:type="pct"/>
      <w:tblBorders>
        <w:top w:val="single" w:sz="4" w:space="0" w:color="auto"/>
      </w:tblBorders>
      <w:tblLook w:val="01E0" w:firstRow="1" w:lastRow="1" w:firstColumn="1" w:lastColumn="1" w:noHBand="0" w:noVBand="0"/>
    </w:tblPr>
    <w:tblGrid>
      <w:gridCol w:w="2128"/>
      <w:gridCol w:w="6732"/>
    </w:tblGrid>
    <w:tr w:rsidR="00DC0BC4" w:rsidRPr="00DC0BC4" w14:paraId="60168139" w14:textId="77777777" w:rsidTr="009137CD">
      <w:trPr>
        <w:trHeight w:val="379"/>
      </w:trPr>
      <w:tc>
        <w:tcPr>
          <w:tcW w:w="1201" w:type="pct"/>
          <w:tcBorders>
            <w:top w:val="single" w:sz="4" w:space="0" w:color="auto"/>
          </w:tcBorders>
        </w:tcPr>
        <w:p w14:paraId="4D2BCE3A" w14:textId="77777777" w:rsidR="00DC0BC4" w:rsidRPr="00DC0BC4" w:rsidRDefault="00DC0BC4" w:rsidP="00DC0BC4">
          <w:pPr>
            <w:tabs>
              <w:tab w:val="left" w:pos="1212"/>
            </w:tabs>
            <w:spacing w:after="0" w:line="240" w:lineRule="auto"/>
            <w:ind w:right="360"/>
            <w:rPr>
              <w:rFonts w:eastAsia="Times New Roman"/>
              <w:i/>
              <w:lang w:eastAsia="fr-FR"/>
            </w:rPr>
          </w:pPr>
          <w:r w:rsidRPr="00DC0BC4">
            <w:rPr>
              <w:rFonts w:eastAsia="Times New Roman"/>
              <w:i/>
              <w:lang w:eastAsia="fr-FR"/>
            </w:rPr>
            <w:t xml:space="preserve">Milieu Ltd </w:t>
          </w:r>
        </w:p>
        <w:p w14:paraId="249368DB" w14:textId="77777777" w:rsidR="00DC0BC4" w:rsidRPr="00DC0BC4" w:rsidRDefault="00DC0BC4" w:rsidP="00DC0BC4">
          <w:pPr>
            <w:tabs>
              <w:tab w:val="center" w:pos="4153"/>
              <w:tab w:val="right" w:pos="8306"/>
            </w:tabs>
            <w:spacing w:after="0" w:line="240" w:lineRule="auto"/>
            <w:ind w:right="360"/>
            <w:rPr>
              <w:rFonts w:eastAsia="Times New Roman"/>
              <w:i/>
              <w:lang w:eastAsia="fr-FR"/>
            </w:rPr>
          </w:pPr>
          <w:r w:rsidRPr="00DC0BC4">
            <w:rPr>
              <w:rFonts w:eastAsia="Times New Roman"/>
              <w:i/>
              <w:lang w:eastAsia="fr-FR"/>
            </w:rPr>
            <w:t>Brussels, July 2018</w:t>
          </w:r>
        </w:p>
      </w:tc>
      <w:tc>
        <w:tcPr>
          <w:tcW w:w="3799" w:type="pct"/>
          <w:tcBorders>
            <w:top w:val="single" w:sz="4" w:space="0" w:color="auto"/>
          </w:tcBorders>
        </w:tcPr>
        <w:p w14:paraId="462A4E9C" w14:textId="5AC5C51D" w:rsidR="00DC0BC4" w:rsidRPr="00DC0BC4" w:rsidRDefault="00DC0BC4" w:rsidP="00DC0BC4">
          <w:pPr>
            <w:tabs>
              <w:tab w:val="center" w:pos="4153"/>
              <w:tab w:val="right" w:pos="8306"/>
            </w:tabs>
            <w:spacing w:after="0" w:line="240" w:lineRule="auto"/>
            <w:ind w:right="19"/>
            <w:jc w:val="right"/>
            <w:rPr>
              <w:rFonts w:eastAsia="Times New Roman"/>
              <w:i/>
              <w:lang w:eastAsia="fr-FR"/>
            </w:rPr>
          </w:pPr>
          <w:r w:rsidRPr="00DC0BC4">
            <w:rPr>
              <w:rFonts w:eastAsia="Times New Roman"/>
              <w:i/>
              <w:lang w:eastAsia="fr-FR"/>
            </w:rPr>
            <w:t xml:space="preserve">Executive Summary – Investors’ Residence Schemes in </w:t>
          </w:r>
          <w:r>
            <w:rPr>
              <w:rFonts w:eastAsia="Times New Roman"/>
              <w:i/>
              <w:lang w:eastAsia="fr-FR"/>
            </w:rPr>
            <w:t>Hungary</w:t>
          </w:r>
          <w:r w:rsidRPr="00DC0BC4">
            <w:rPr>
              <w:rFonts w:eastAsia="Times New Roman"/>
              <w:i/>
              <w:lang w:eastAsia="fr-FR"/>
            </w:rPr>
            <w:t>/</w:t>
          </w:r>
          <w:r w:rsidRPr="00DC0BC4">
            <w:rPr>
              <w:rFonts w:eastAsia="Times New Roman"/>
              <w:i/>
              <w:lang w:eastAsia="fr-FR"/>
            </w:rPr>
            <w:fldChar w:fldCharType="begin"/>
          </w:r>
          <w:r w:rsidRPr="00DC0BC4">
            <w:rPr>
              <w:rFonts w:eastAsia="Times New Roman"/>
              <w:i/>
              <w:lang w:eastAsia="fr-FR"/>
            </w:rPr>
            <w:instrText xml:space="preserve"> PAGE   \* MERGEFORMAT </w:instrText>
          </w:r>
          <w:r w:rsidRPr="00DC0BC4">
            <w:rPr>
              <w:rFonts w:eastAsia="Times New Roman"/>
              <w:i/>
              <w:lang w:eastAsia="fr-FR"/>
            </w:rPr>
            <w:fldChar w:fldCharType="separate"/>
          </w:r>
          <w:r w:rsidRPr="00DC0BC4">
            <w:rPr>
              <w:rFonts w:eastAsia="Times New Roman"/>
              <w:i/>
              <w:lang w:eastAsia="fr-FR"/>
            </w:rPr>
            <w:t>i</w:t>
          </w:r>
          <w:r w:rsidRPr="00DC0BC4">
            <w:rPr>
              <w:rFonts w:eastAsia="Times New Roman"/>
              <w:i/>
              <w:lang w:eastAsia="fr-FR"/>
            </w:rPr>
            <w:fldChar w:fldCharType="end"/>
          </w:r>
        </w:p>
      </w:tc>
    </w:tr>
  </w:tbl>
  <w:p w14:paraId="5A685DA5" w14:textId="77777777" w:rsidR="00DC0BC4" w:rsidRPr="00DC0BC4" w:rsidRDefault="00DC0BC4" w:rsidP="00DC0BC4">
    <w:pPr>
      <w:tabs>
        <w:tab w:val="center" w:pos="4536"/>
        <w:tab w:val="right" w:pos="9072"/>
      </w:tabs>
      <w:spacing w:after="0" w:line="240" w:lineRule="auto"/>
      <w:ind w:right="360"/>
      <w:rPr>
        <w:rFonts w:eastAsia="Times New Roman"/>
        <w:lang w:eastAsia="fr-FR"/>
      </w:rPr>
    </w:pPr>
  </w:p>
  <w:p w14:paraId="1CAF5548" w14:textId="77777777" w:rsidR="00DC0BC4" w:rsidRDefault="00DC0B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84D01" w14:textId="77777777" w:rsidR="00232AA5" w:rsidRDefault="00232AA5" w:rsidP="00943C76">
      <w:pPr>
        <w:spacing w:after="0" w:line="240" w:lineRule="auto"/>
      </w:pPr>
      <w:r>
        <w:separator/>
      </w:r>
    </w:p>
  </w:footnote>
  <w:footnote w:type="continuationSeparator" w:id="0">
    <w:p w14:paraId="6CF9FDD9" w14:textId="77777777" w:rsidR="00232AA5" w:rsidRDefault="00232AA5" w:rsidP="00943C76">
      <w:pPr>
        <w:spacing w:after="0" w:line="240" w:lineRule="auto"/>
      </w:pPr>
      <w:r>
        <w:continuationSeparator/>
      </w:r>
    </w:p>
  </w:footnote>
  <w:footnote w:id="1">
    <w:p w14:paraId="79C3B9BE" w14:textId="0F36B4C8" w:rsidR="003C5AFF" w:rsidRPr="00256C31" w:rsidRDefault="003C5AFF" w:rsidP="00256C31">
      <w:pPr>
        <w:pStyle w:val="FootnoteText"/>
        <w:rPr>
          <w:szCs w:val="18"/>
        </w:rPr>
      </w:pPr>
      <w:r w:rsidRPr="00256C31">
        <w:rPr>
          <w:rStyle w:val="FootnoteReference"/>
          <w:szCs w:val="18"/>
        </w:rPr>
        <w:footnoteRef/>
      </w:r>
      <w:r w:rsidRPr="00256C31">
        <w:rPr>
          <w:szCs w:val="18"/>
        </w:rPr>
        <w:t xml:space="preserve"> Nagy Boldizsár: In Whose Interest? Shadows Over the Hungarian Residency Bond Program, Transparency International Hungary, 2016, available at: </w:t>
      </w:r>
      <w:hyperlink r:id="rId1" w:history="1">
        <w:r w:rsidRPr="00256C31">
          <w:rPr>
            <w:rStyle w:val="Hyperlink"/>
            <w:szCs w:val="18"/>
          </w:rPr>
          <w:t>https://transparency.hu/wp-content/uploads/2017/01/In-Whose-Interest_Shadows-over-the-Hungarian-Residency-Bond-Program.pdf</w:t>
        </w:r>
      </w:hyperlink>
      <w:r w:rsidRPr="00256C31">
        <w:rPr>
          <w:szCs w:val="18"/>
        </w:rPr>
        <w:t>.</w:t>
      </w:r>
    </w:p>
  </w:footnote>
  <w:footnote w:id="2">
    <w:p w14:paraId="636BFEFC" w14:textId="77777777" w:rsidR="00943C76" w:rsidRPr="00256C31" w:rsidRDefault="00943C76" w:rsidP="00256C31">
      <w:pPr>
        <w:pStyle w:val="FootnoteText"/>
        <w:rPr>
          <w:szCs w:val="18"/>
        </w:rPr>
      </w:pPr>
      <w:r w:rsidRPr="00256C31">
        <w:rPr>
          <w:rStyle w:val="FootnoteReference"/>
          <w:szCs w:val="18"/>
        </w:rPr>
        <w:footnoteRef/>
      </w:r>
      <w:r w:rsidRPr="00256C31">
        <w:rPr>
          <w:szCs w:val="18"/>
        </w:rPr>
        <w:t xml:space="preserve"> </w:t>
      </w:r>
      <w:r w:rsidRPr="00256C31">
        <w:rPr>
          <w:color w:val="000000" w:themeColor="text1"/>
          <w:szCs w:val="18"/>
        </w:rPr>
        <w:t>Act CCXX of 2012 on amending Act II of 2007 on the Admission and Right of Residence of Third-Country Nationals (</w:t>
      </w:r>
      <w:r w:rsidRPr="00256C31">
        <w:rPr>
          <w:i/>
          <w:color w:val="000000" w:themeColor="text1"/>
          <w:szCs w:val="18"/>
        </w:rPr>
        <w:t>2012. évi CCXX. törvény a harmadik országbeli állampolgárok beutazásáról és tartózkodásáról szóló 2007. évi II. törvény módosításáról)</w:t>
      </w:r>
      <w:r w:rsidRPr="00256C31">
        <w:rPr>
          <w:color w:val="000000" w:themeColor="text1"/>
          <w:szCs w:val="18"/>
        </w:rPr>
        <w:t xml:space="preserve">, Official Gazette no. 2012/180, available at: </w:t>
      </w:r>
      <w:hyperlink r:id="rId2" w:history="1">
        <w:r w:rsidRPr="00256C31">
          <w:rPr>
            <w:rStyle w:val="Hyperlink"/>
            <w:szCs w:val="18"/>
          </w:rPr>
          <w:t>https://mkogy.jogtar.hu/?page=show&amp;docid=a1200220.TV</w:t>
        </w:r>
      </w:hyperlink>
      <w:r w:rsidRPr="00256C31">
        <w:rPr>
          <w:color w:val="000000" w:themeColor="text1"/>
          <w:szCs w:val="18"/>
        </w:rPr>
        <w:t xml:space="preserve">. </w:t>
      </w:r>
    </w:p>
  </w:footnote>
  <w:footnote w:id="3">
    <w:p w14:paraId="45600BDA" w14:textId="1142A298" w:rsidR="00943C76" w:rsidRPr="00256C31" w:rsidRDefault="00943C76" w:rsidP="00256C31">
      <w:pPr>
        <w:pStyle w:val="FootnoteText"/>
        <w:rPr>
          <w:szCs w:val="18"/>
        </w:rPr>
      </w:pPr>
      <w:r w:rsidRPr="00256C31">
        <w:rPr>
          <w:rStyle w:val="FootnoteReference"/>
          <w:szCs w:val="18"/>
        </w:rPr>
        <w:footnoteRef/>
      </w:r>
      <w:r w:rsidRPr="00256C31">
        <w:rPr>
          <w:szCs w:val="18"/>
        </w:rPr>
        <w:t xml:space="preserve"> Article 35/A(1) of </w:t>
      </w:r>
      <w:r w:rsidRPr="00256C31">
        <w:rPr>
          <w:color w:val="000000" w:themeColor="text1"/>
          <w:szCs w:val="18"/>
        </w:rPr>
        <w:t>Act II of 2007 on the Admission and Right of Residence of Third-Country Nationals (</w:t>
      </w:r>
      <w:r w:rsidRPr="00256C31">
        <w:rPr>
          <w:i/>
          <w:color w:val="000000" w:themeColor="text1"/>
          <w:szCs w:val="18"/>
        </w:rPr>
        <w:t>2007. évi II. törvény a harmadik országbeli állampolgárok beutazásáról és tartózkodásáról)</w:t>
      </w:r>
      <w:r w:rsidRPr="00256C31">
        <w:rPr>
          <w:color w:val="000000" w:themeColor="text1"/>
          <w:szCs w:val="18"/>
        </w:rPr>
        <w:t xml:space="preserve">, Official Gazette no. 2007/1, available at: </w:t>
      </w:r>
      <w:hyperlink r:id="rId3" w:history="1">
        <w:r w:rsidRPr="00256C31">
          <w:rPr>
            <w:rStyle w:val="Hyperlink"/>
            <w:szCs w:val="18"/>
          </w:rPr>
          <w:t>https://net.jogtar.hu/jr/gen/hjegy_doc.cgi?docid=A0700002.TV</w:t>
        </w:r>
      </w:hyperlink>
      <w:r w:rsidRPr="00256C31">
        <w:rPr>
          <w:color w:val="000000" w:themeColor="text1"/>
          <w:szCs w:val="18"/>
        </w:rPr>
        <w:t>.</w:t>
      </w:r>
      <w:r w:rsidR="00620B15" w:rsidRPr="00256C31">
        <w:rPr>
          <w:color w:val="000000" w:themeColor="text1"/>
          <w:szCs w:val="18"/>
        </w:rPr>
        <w:t xml:space="preserve"> Relevant articles are </w:t>
      </w:r>
      <w:r w:rsidR="00E454D5" w:rsidRPr="00256C31">
        <w:rPr>
          <w:color w:val="000000" w:themeColor="text1"/>
          <w:szCs w:val="18"/>
        </w:rPr>
        <w:t>Art. 28, 33, 34, 35, 35/A, 35/B, 35/C, 38.</w:t>
      </w:r>
    </w:p>
  </w:footnote>
  <w:footnote w:id="4">
    <w:p w14:paraId="0205E3F5" w14:textId="3B0C3543" w:rsidR="00894C7E" w:rsidRPr="00256C31" w:rsidRDefault="00894C7E" w:rsidP="00256C31">
      <w:pPr>
        <w:pStyle w:val="FootnoteText"/>
        <w:rPr>
          <w:szCs w:val="18"/>
        </w:rPr>
      </w:pPr>
      <w:r w:rsidRPr="00256C31">
        <w:rPr>
          <w:rStyle w:val="FootnoteReference"/>
          <w:szCs w:val="18"/>
        </w:rPr>
        <w:footnoteRef/>
      </w:r>
      <w:r w:rsidRPr="00256C31">
        <w:rPr>
          <w:szCs w:val="18"/>
        </w:rPr>
        <w:t xml:space="preserve"> </w:t>
      </w:r>
      <w:r w:rsidR="006D17F3" w:rsidRPr="00256C31">
        <w:rPr>
          <w:szCs w:val="18"/>
        </w:rPr>
        <w:t>Article 70 of Act XXXIX of 2016 on the amendment of certain laws in relation to migration (</w:t>
      </w:r>
      <w:r w:rsidR="006D17F3" w:rsidRPr="00256C31">
        <w:rPr>
          <w:i/>
          <w:szCs w:val="18"/>
        </w:rPr>
        <w:t>2016. évi XXXIX. törvény egyes migrációs tágyú és ezekkel összefüggésben más törvények módosításáról)</w:t>
      </w:r>
      <w:r w:rsidR="006D17F3" w:rsidRPr="00256C31">
        <w:rPr>
          <w:szCs w:val="18"/>
        </w:rPr>
        <w:t>, Official Gazette no.</w:t>
      </w:r>
      <w:r w:rsidR="004430E4" w:rsidRPr="00256C31">
        <w:rPr>
          <w:szCs w:val="18"/>
        </w:rPr>
        <w:t xml:space="preserve"> 2016/71</w:t>
      </w:r>
      <w:r w:rsidR="006D17F3" w:rsidRPr="00256C31">
        <w:rPr>
          <w:szCs w:val="18"/>
        </w:rPr>
        <w:t xml:space="preserve">, available at: </w:t>
      </w:r>
      <w:hyperlink r:id="rId4" w:history="1">
        <w:r w:rsidR="006D17F3" w:rsidRPr="00256C31">
          <w:rPr>
            <w:rStyle w:val="Hyperlink"/>
            <w:szCs w:val="18"/>
          </w:rPr>
          <w:t>https://mkogy.jogtar.hu/jogszabaly?docid=A1600039.TV</w:t>
        </w:r>
      </w:hyperlink>
      <w:r w:rsidR="006D17F3" w:rsidRPr="00256C31">
        <w:rPr>
          <w:szCs w:val="18"/>
        </w:rPr>
        <w:t xml:space="preserve">. </w:t>
      </w:r>
    </w:p>
  </w:footnote>
  <w:footnote w:id="5">
    <w:p w14:paraId="4DE2BD03" w14:textId="48AF056B" w:rsidR="00942E1F" w:rsidRPr="00256C31" w:rsidRDefault="00942E1F" w:rsidP="00256C31">
      <w:pPr>
        <w:pStyle w:val="FootnoteText"/>
        <w:rPr>
          <w:szCs w:val="18"/>
        </w:rPr>
      </w:pPr>
      <w:r w:rsidRPr="00256C31">
        <w:rPr>
          <w:rStyle w:val="FootnoteReference"/>
          <w:szCs w:val="18"/>
        </w:rPr>
        <w:footnoteRef/>
      </w:r>
      <w:r w:rsidRPr="00256C31">
        <w:rPr>
          <w:szCs w:val="18"/>
        </w:rPr>
        <w:t xml:space="preserve"> </w:t>
      </w:r>
      <w:r w:rsidR="00256C31" w:rsidRPr="00256C31">
        <w:rPr>
          <w:szCs w:val="18"/>
        </w:rPr>
        <w:t>Nagy Boldizsár</w:t>
      </w:r>
      <w:r w:rsidR="00256C31">
        <w:rPr>
          <w:szCs w:val="18"/>
        </w:rPr>
        <w:t>, p. 66</w:t>
      </w:r>
      <w:r w:rsidRPr="00256C31">
        <w:rPr>
          <w:szCs w:val="18"/>
        </w:rPr>
        <w:t>.</w:t>
      </w:r>
    </w:p>
  </w:footnote>
  <w:footnote w:id="6">
    <w:p w14:paraId="09F81C39" w14:textId="0DC49947" w:rsidR="00B579B2" w:rsidRPr="00256C31" w:rsidRDefault="00B579B2" w:rsidP="00256C31">
      <w:pPr>
        <w:pStyle w:val="FootnoteText"/>
        <w:rPr>
          <w:szCs w:val="18"/>
        </w:rPr>
      </w:pPr>
      <w:r w:rsidRPr="00256C31">
        <w:rPr>
          <w:rStyle w:val="FootnoteReference"/>
          <w:szCs w:val="18"/>
        </w:rPr>
        <w:footnoteRef/>
      </w:r>
      <w:r w:rsidRPr="00256C31">
        <w:rPr>
          <w:szCs w:val="18"/>
        </w:rPr>
        <w:t xml:space="preserve"> </w:t>
      </w:r>
      <w:r w:rsidR="00256C31" w:rsidRPr="00256C31">
        <w:rPr>
          <w:szCs w:val="18"/>
        </w:rPr>
        <w:t>Nagy Boldizsár</w:t>
      </w:r>
      <w:r w:rsidR="00256C31">
        <w:rPr>
          <w:szCs w:val="18"/>
        </w:rPr>
        <w:t>, p. 66</w:t>
      </w:r>
      <w:r w:rsidR="009323A7" w:rsidRPr="00256C31">
        <w:rPr>
          <w:szCs w:val="18"/>
        </w:rPr>
        <w:t>.</w:t>
      </w:r>
    </w:p>
  </w:footnote>
  <w:footnote w:id="7">
    <w:p w14:paraId="42243D15" w14:textId="3A8331B0" w:rsidR="00801219" w:rsidRPr="00256C31" w:rsidRDefault="00801219" w:rsidP="00256C31">
      <w:pPr>
        <w:pStyle w:val="FootnoteText"/>
        <w:rPr>
          <w:szCs w:val="18"/>
        </w:rPr>
      </w:pPr>
      <w:r w:rsidRPr="00256C31">
        <w:rPr>
          <w:rStyle w:val="FootnoteReference"/>
          <w:szCs w:val="18"/>
        </w:rPr>
        <w:footnoteRef/>
      </w:r>
      <w:r w:rsidRPr="00256C31">
        <w:rPr>
          <w:szCs w:val="18"/>
        </w:rPr>
        <w:t xml:space="preserve"> Article 34(3) of </w:t>
      </w:r>
      <w:r w:rsidRPr="00256C31">
        <w:rPr>
          <w:color w:val="000000" w:themeColor="text1"/>
          <w:szCs w:val="18"/>
        </w:rPr>
        <w:t>Act II of 2007.</w:t>
      </w:r>
    </w:p>
  </w:footnote>
  <w:footnote w:id="8">
    <w:p w14:paraId="79F8F085" w14:textId="77777777" w:rsidR="00DC0BC4" w:rsidRPr="00256C31" w:rsidRDefault="00DC0BC4" w:rsidP="00256C31">
      <w:pPr>
        <w:pStyle w:val="FootnoteText"/>
        <w:rPr>
          <w:szCs w:val="18"/>
        </w:rPr>
      </w:pPr>
      <w:r w:rsidRPr="00256C31">
        <w:rPr>
          <w:rStyle w:val="FootnoteReference"/>
          <w:szCs w:val="18"/>
        </w:rPr>
        <w:footnoteRef/>
      </w:r>
      <w:r w:rsidRPr="00256C31">
        <w:rPr>
          <w:szCs w:val="18"/>
        </w:rPr>
        <w:t xml:space="preserve"> Immigration and Asylum Office (</w:t>
      </w:r>
      <w:r w:rsidRPr="00256C31">
        <w:rPr>
          <w:i/>
          <w:szCs w:val="18"/>
        </w:rPr>
        <w:t>Bevándorlási és Menekültügyi Hivatal)</w:t>
      </w:r>
      <w:r w:rsidRPr="00256C31">
        <w:rPr>
          <w:szCs w:val="18"/>
        </w:rPr>
        <w:t>, 22 March 2018 (telephone interview).</w:t>
      </w:r>
    </w:p>
  </w:footnote>
  <w:footnote w:id="9">
    <w:p w14:paraId="1EA70FD1" w14:textId="45EF6601" w:rsidR="00B93DBA" w:rsidRPr="00256C31" w:rsidRDefault="00B93DBA" w:rsidP="00256C31">
      <w:pPr>
        <w:pStyle w:val="FootnoteText"/>
        <w:rPr>
          <w:szCs w:val="18"/>
        </w:rPr>
      </w:pPr>
      <w:r w:rsidRPr="00256C31">
        <w:rPr>
          <w:rStyle w:val="FootnoteReference"/>
          <w:szCs w:val="18"/>
        </w:rPr>
        <w:footnoteRef/>
      </w:r>
      <w:r w:rsidRPr="00256C31">
        <w:rPr>
          <w:szCs w:val="18"/>
        </w:rPr>
        <w:t xml:space="preserve"> Nagy Boldizsár</w:t>
      </w:r>
      <w:r w:rsidR="002C5937" w:rsidRPr="00256C31">
        <w:rPr>
          <w:szCs w:val="18"/>
        </w:rPr>
        <w:t>, p.</w:t>
      </w:r>
      <w:r w:rsidRPr="00256C31">
        <w:rPr>
          <w:szCs w:val="18"/>
        </w:rPr>
        <w:t xml:space="preserve"> 46.</w:t>
      </w:r>
      <w:r w:rsidR="004A62C1" w:rsidRPr="00256C31" w:rsidDel="004A62C1">
        <w:rPr>
          <w:szCs w:val="18"/>
        </w:rPr>
        <w:t xml:space="preserve"> </w:t>
      </w:r>
    </w:p>
  </w:footnote>
  <w:footnote w:id="10">
    <w:p w14:paraId="4C24ADEB" w14:textId="77777777" w:rsidR="00B93DBA" w:rsidRPr="00256C31" w:rsidRDefault="00B93DBA" w:rsidP="00256C31">
      <w:pPr>
        <w:pStyle w:val="FootnoteText"/>
        <w:rPr>
          <w:szCs w:val="18"/>
        </w:rPr>
      </w:pPr>
      <w:r w:rsidRPr="00256C31">
        <w:rPr>
          <w:rStyle w:val="FootnoteReference"/>
          <w:szCs w:val="18"/>
        </w:rPr>
        <w:footnoteRef/>
      </w:r>
      <w:r w:rsidRPr="00256C31">
        <w:rPr>
          <w:szCs w:val="18"/>
        </w:rPr>
        <w:t xml:space="preserve"> Magyar Nemzet (2018): Was the residence bond programme a gateway house? Only twenty people failed out of many thousands (</w:t>
      </w:r>
      <w:r w:rsidRPr="00256C31">
        <w:rPr>
          <w:i/>
          <w:szCs w:val="18"/>
        </w:rPr>
        <w:t>Átjáróház a lepetelepedési kötvényprogram? Csak húszan buktak el a sok ezerből)</w:t>
      </w:r>
      <w:r w:rsidRPr="00256C31">
        <w:rPr>
          <w:szCs w:val="18"/>
        </w:rPr>
        <w:t xml:space="preserve">, 21 March 2018, available at: </w:t>
      </w:r>
      <w:hyperlink r:id="rId5" w:history="1">
        <w:r w:rsidRPr="00256C31">
          <w:rPr>
            <w:rStyle w:val="Hyperlink"/>
            <w:szCs w:val="18"/>
          </w:rPr>
          <w:t>https://mno.hu/belfold/atjarohaz-a-letelepedesi-kotvenyprogram-csak-huszan-buktak-el-a-sok-ezerbol-2454876</w:t>
        </w:r>
      </w:hyperlink>
      <w:r w:rsidRPr="00256C31">
        <w:rPr>
          <w:szCs w:val="18"/>
        </w:rPr>
        <w:t xml:space="preserve">. </w:t>
      </w:r>
    </w:p>
  </w:footnote>
  <w:footnote w:id="11">
    <w:p w14:paraId="3630E078" w14:textId="77777777" w:rsidR="00B93DBA" w:rsidRPr="00256C31" w:rsidRDefault="00B93DBA" w:rsidP="00256C31">
      <w:pPr>
        <w:pStyle w:val="FootnoteText"/>
        <w:rPr>
          <w:szCs w:val="18"/>
        </w:rPr>
      </w:pPr>
      <w:r w:rsidRPr="00256C31">
        <w:rPr>
          <w:rStyle w:val="FootnoteReference"/>
          <w:szCs w:val="18"/>
        </w:rPr>
        <w:footnoteRef/>
      </w:r>
      <w:r w:rsidRPr="00256C31">
        <w:rPr>
          <w:szCs w:val="18"/>
        </w:rPr>
        <w:t xml:space="preserve"> Immigration and Asylum Office (</w:t>
      </w:r>
      <w:r w:rsidRPr="00256C31">
        <w:rPr>
          <w:i/>
          <w:szCs w:val="18"/>
        </w:rPr>
        <w:t>Bevándorlási és Menekültügyi Hivatal)</w:t>
      </w:r>
      <w:r w:rsidRPr="00256C31">
        <w:rPr>
          <w:szCs w:val="18"/>
        </w:rPr>
        <w:t>, 22 March 2018 (telephone interview).</w:t>
      </w:r>
    </w:p>
  </w:footnote>
  <w:footnote w:id="12">
    <w:p w14:paraId="4F0B4970" w14:textId="0381D4EA" w:rsidR="00721893" w:rsidRPr="00256C31" w:rsidRDefault="00721893" w:rsidP="00256C31">
      <w:pPr>
        <w:pStyle w:val="FootnoteText"/>
        <w:rPr>
          <w:szCs w:val="18"/>
        </w:rPr>
      </w:pPr>
      <w:r w:rsidRPr="00256C31">
        <w:rPr>
          <w:rStyle w:val="FootnoteReference"/>
          <w:szCs w:val="18"/>
        </w:rPr>
        <w:footnoteRef/>
      </w:r>
      <w:r w:rsidRPr="00256C31">
        <w:rPr>
          <w:szCs w:val="18"/>
        </w:rPr>
        <w:t xml:space="preserve"> </w:t>
      </w:r>
      <w:hyperlink r:id="rId6" w:history="1">
        <w:r w:rsidRPr="00256C31">
          <w:rPr>
            <w:rStyle w:val="Hyperlink"/>
            <w:szCs w:val="18"/>
          </w:rPr>
          <w:t>http://www.parlament.hu/web/gazdasagi-bizottsag/informacio-a-letelepedesi-magyar-allamkotvenyrol</w:t>
        </w:r>
      </w:hyperlink>
      <w:r w:rsidRPr="00256C31">
        <w:rPr>
          <w:szCs w:val="18"/>
        </w:rPr>
        <w:t>.</w:t>
      </w:r>
    </w:p>
  </w:footnote>
  <w:footnote w:id="13">
    <w:p w14:paraId="034D485A" w14:textId="6A45C4AE" w:rsidR="00AA79C4" w:rsidRPr="00256C31" w:rsidRDefault="00AA79C4" w:rsidP="00256C31">
      <w:pPr>
        <w:pStyle w:val="FootnoteText"/>
        <w:rPr>
          <w:szCs w:val="18"/>
        </w:rPr>
      </w:pPr>
      <w:r w:rsidRPr="00256C31">
        <w:rPr>
          <w:rStyle w:val="FootnoteReference"/>
          <w:szCs w:val="18"/>
        </w:rPr>
        <w:footnoteRef/>
      </w:r>
      <w:r w:rsidRPr="00256C31">
        <w:rPr>
          <w:szCs w:val="18"/>
        </w:rPr>
        <w:t xml:space="preserve"> </w:t>
      </w:r>
      <w:hyperlink r:id="rId7" w:history="1">
        <w:r w:rsidRPr="00256C31">
          <w:rPr>
            <w:rStyle w:val="Hyperlink"/>
            <w:szCs w:val="18"/>
          </w:rPr>
          <w:t>http://www.parlament.hu/web/gazdasagi-bizottsag/informacio-a-letelepedesi-magyar-allamkotvenyrol</w:t>
        </w:r>
      </w:hyperlink>
      <w:r w:rsidRPr="00256C31">
        <w:rPr>
          <w:szCs w:val="18"/>
        </w:rPr>
        <w:t>.</w:t>
      </w:r>
    </w:p>
  </w:footnote>
  <w:footnote w:id="14">
    <w:p w14:paraId="11050CD5" w14:textId="26AB5025" w:rsidR="00E83307" w:rsidRPr="00256C31" w:rsidRDefault="00E83307" w:rsidP="00256C31">
      <w:pPr>
        <w:pStyle w:val="FootnoteText"/>
        <w:rPr>
          <w:szCs w:val="18"/>
        </w:rPr>
      </w:pPr>
      <w:r w:rsidRPr="00256C31">
        <w:rPr>
          <w:rStyle w:val="FootnoteReference"/>
          <w:szCs w:val="18"/>
        </w:rPr>
        <w:footnoteRef/>
      </w:r>
      <w:r w:rsidRPr="00256C31">
        <w:rPr>
          <w:szCs w:val="18"/>
        </w:rPr>
        <w:t xml:space="preserve"> Nagy Boldizsár</w:t>
      </w:r>
      <w:r w:rsidR="002C5937" w:rsidRPr="00256C31">
        <w:rPr>
          <w:szCs w:val="18"/>
        </w:rPr>
        <w:t>, p.</w:t>
      </w:r>
      <w:r w:rsidRPr="00256C31">
        <w:rPr>
          <w:szCs w:val="18"/>
        </w:rPr>
        <w:t xml:space="preserve"> 47.</w:t>
      </w:r>
      <w:r w:rsidR="004A62C1" w:rsidRPr="00256C31" w:rsidDel="004A62C1">
        <w:rPr>
          <w:szCs w:val="18"/>
        </w:rPr>
        <w:t xml:space="preserve"> </w:t>
      </w:r>
    </w:p>
  </w:footnote>
  <w:footnote w:id="15">
    <w:p w14:paraId="57B09BEB" w14:textId="77777777" w:rsidR="00DA7952" w:rsidRPr="00256C31" w:rsidRDefault="00DA7952" w:rsidP="00256C31">
      <w:pPr>
        <w:pStyle w:val="FootnoteText"/>
        <w:rPr>
          <w:szCs w:val="18"/>
        </w:rPr>
      </w:pPr>
      <w:r w:rsidRPr="00256C31">
        <w:rPr>
          <w:rStyle w:val="FootnoteReference"/>
          <w:szCs w:val="18"/>
        </w:rPr>
        <w:footnoteRef/>
      </w:r>
      <w:r w:rsidRPr="00256C31">
        <w:rPr>
          <w:szCs w:val="18"/>
        </w:rPr>
        <w:t xml:space="preserve"> Act LV of 1993 on Hungarian citizenship (</w:t>
      </w:r>
      <w:r w:rsidRPr="00256C31">
        <w:rPr>
          <w:i/>
          <w:szCs w:val="18"/>
        </w:rPr>
        <w:t xml:space="preserve">1993. évi LV. törvény a magyar állampolgárságról), </w:t>
      </w:r>
      <w:r w:rsidRPr="00256C31">
        <w:rPr>
          <w:szCs w:val="18"/>
        </w:rPr>
        <w:t xml:space="preserve">Official Gazette no. 1993/34, available at: </w:t>
      </w:r>
      <w:hyperlink r:id="rId8" w:history="1">
        <w:r w:rsidRPr="00256C31">
          <w:rPr>
            <w:rStyle w:val="Hyperlink"/>
            <w:szCs w:val="18"/>
          </w:rPr>
          <w:t>https://net.jogtar.hu/jr/gen/hjegy_doc.cgi?docid=99300055.TV</w:t>
        </w:r>
      </w:hyperlink>
      <w:r w:rsidRPr="00256C31">
        <w:rPr>
          <w:szCs w:val="18"/>
        </w:rPr>
        <w:t xml:space="preserve">. </w:t>
      </w:r>
    </w:p>
  </w:footnote>
  <w:footnote w:id="16">
    <w:p w14:paraId="02EC6BBF" w14:textId="4A5826BA" w:rsidR="003C5AFF" w:rsidRPr="00256C31" w:rsidRDefault="003C5AFF" w:rsidP="00256C31">
      <w:pPr>
        <w:pStyle w:val="FootnoteText"/>
        <w:rPr>
          <w:szCs w:val="18"/>
        </w:rPr>
      </w:pPr>
      <w:r w:rsidRPr="00256C31">
        <w:rPr>
          <w:rStyle w:val="FootnoteReference"/>
          <w:szCs w:val="18"/>
        </w:rPr>
        <w:footnoteRef/>
      </w:r>
      <w:r w:rsidRPr="00256C31">
        <w:rPr>
          <w:szCs w:val="18"/>
        </w:rPr>
        <w:t xml:space="preserve"> See footnote 1.</w:t>
      </w:r>
    </w:p>
  </w:footnote>
  <w:footnote w:id="17">
    <w:p w14:paraId="45605256" w14:textId="77777777" w:rsidR="00507761" w:rsidRPr="00256C31" w:rsidRDefault="00507761" w:rsidP="00256C31">
      <w:pPr>
        <w:pStyle w:val="FootnoteText"/>
        <w:rPr>
          <w:szCs w:val="18"/>
        </w:rPr>
      </w:pPr>
      <w:r w:rsidRPr="00256C31">
        <w:rPr>
          <w:rStyle w:val="FootnoteReference"/>
          <w:szCs w:val="18"/>
        </w:rPr>
        <w:footnoteRef/>
      </w:r>
      <w:r w:rsidRPr="00256C31">
        <w:rPr>
          <w:szCs w:val="18"/>
        </w:rPr>
        <w:t xml:space="preserve"> 24.hu (2018): Everybody profited from the Hungarian residency bonds, only the country lost billions (</w:t>
      </w:r>
      <w:r w:rsidRPr="00256C31">
        <w:rPr>
          <w:i/>
          <w:szCs w:val="18"/>
        </w:rPr>
        <w:t>Mindenki nyert a magyar letelepedési kötvényen, csak az ország bukott milliárdokat)</w:t>
      </w:r>
      <w:r w:rsidRPr="00256C31">
        <w:rPr>
          <w:szCs w:val="18"/>
        </w:rPr>
        <w:t xml:space="preserve">, 19 May 2017, available at: </w:t>
      </w:r>
      <w:hyperlink r:id="rId9" w:history="1">
        <w:r w:rsidRPr="00256C31">
          <w:rPr>
            <w:rStyle w:val="Hyperlink"/>
            <w:szCs w:val="18"/>
          </w:rPr>
          <w:t>https://24.hu/belfold/2017/05/19/mindenki-nyert-a-magyar-letelepedesi-kotvenyen-csak-az-orszag-bukott-milliardokat/</w:t>
        </w:r>
      </w:hyperlink>
      <w:r w:rsidRPr="00256C31">
        <w:rPr>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6E8"/>
    <w:multiLevelType w:val="multilevel"/>
    <w:tmpl w:val="040E001D"/>
    <w:numStyleLink w:val="Stlus1"/>
  </w:abstractNum>
  <w:abstractNum w:abstractNumId="1" w15:restartNumberingAfterBreak="0">
    <w:nsid w:val="2F4A73F1"/>
    <w:multiLevelType w:val="hybridMultilevel"/>
    <w:tmpl w:val="750EFCFC"/>
    <w:lvl w:ilvl="0" w:tplc="60724F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5B64EA"/>
    <w:multiLevelType w:val="hybridMultilevel"/>
    <w:tmpl w:val="5DF60134"/>
    <w:lvl w:ilvl="0" w:tplc="8FBEED3C">
      <w:start w:val="1"/>
      <w:numFmt w:val="bullet"/>
      <w:lvlText w:val=""/>
      <w:lvlJc w:val="left"/>
      <w:pPr>
        <w:ind w:left="720" w:hanging="360"/>
      </w:pPr>
      <w:rPr>
        <w:rFonts w:ascii="Wingdings" w:hAnsi="Wingdings" w:hint="default"/>
        <w:b w:val="0"/>
        <w:i w:val="0"/>
        <w:color w:val="4F81BD"/>
        <w:sz w:val="16"/>
        <w:u w:color="00008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3BD22741"/>
    <w:multiLevelType w:val="multilevel"/>
    <w:tmpl w:val="9C94776A"/>
    <w:lvl w:ilvl="0">
      <w:start w:val="1"/>
      <w:numFmt w:val="bullet"/>
      <w:pStyle w:val="MMultilevel"/>
      <w:lvlText w:val=""/>
      <w:lvlJc w:val="left"/>
      <w:pPr>
        <w:ind w:left="425" w:hanging="425"/>
      </w:pPr>
      <w:rPr>
        <w:rFonts w:ascii="Wingdings" w:hAnsi="Wingdings" w:hint="default"/>
        <w:caps w:val="0"/>
        <w:strike w:val="0"/>
        <w:dstrike w:val="0"/>
        <w:vanish w:val="0"/>
        <w:color w:val="4472C4" w:themeColor="accent1"/>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7AB8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3612965"/>
    <w:multiLevelType w:val="multilevel"/>
    <w:tmpl w:val="040E001D"/>
    <w:styleLink w:val="Stlus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A893D1B"/>
    <w:multiLevelType w:val="multilevel"/>
    <w:tmpl w:val="040E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2F09BB"/>
    <w:multiLevelType w:val="hybridMultilevel"/>
    <w:tmpl w:val="E322504A"/>
    <w:lvl w:ilvl="0" w:tplc="8FBEED3C">
      <w:start w:val="1"/>
      <w:numFmt w:val="bullet"/>
      <w:lvlText w:val=""/>
      <w:lvlJc w:val="left"/>
      <w:pPr>
        <w:ind w:left="1068" w:hanging="360"/>
      </w:pPr>
      <w:rPr>
        <w:rFonts w:ascii="Wingdings" w:hAnsi="Wingdings" w:hint="default"/>
        <w:b w:val="0"/>
        <w:i w:val="0"/>
        <w:color w:val="4F81BD"/>
        <w:sz w:val="16"/>
        <w:u w:color="000080"/>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7" w15:restartNumberingAfterBreak="0">
    <w:nsid w:val="63CA1252"/>
    <w:multiLevelType w:val="multilevel"/>
    <w:tmpl w:val="D5D6F558"/>
    <w:lvl w:ilvl="0">
      <w:start w:val="1"/>
      <w:numFmt w:val="bullet"/>
      <w:lvlText w:val="-"/>
      <w:lvlJc w:val="left"/>
      <w:pPr>
        <w:ind w:left="425" w:hanging="425"/>
      </w:pPr>
      <w:rPr>
        <w:rFonts w:ascii="Times New Roman" w:eastAsia="Times New Roman" w:hAnsi="Times New Roman" w:cs="Times New Roman" w:hint="default"/>
        <w:caps w:val="0"/>
        <w:strike w:val="0"/>
        <w:dstrike w:val="0"/>
        <w:vanish w:val="0"/>
        <w:color w:val="FF0000"/>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FF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65DA1D95"/>
    <w:multiLevelType w:val="multilevel"/>
    <w:tmpl w:val="040E001D"/>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C620C38"/>
    <w:multiLevelType w:val="hybridMultilevel"/>
    <w:tmpl w:val="030883F0"/>
    <w:lvl w:ilvl="0" w:tplc="8FBEED3C">
      <w:start w:val="1"/>
      <w:numFmt w:val="bullet"/>
      <w:lvlText w:val=""/>
      <w:lvlJc w:val="left"/>
      <w:pPr>
        <w:ind w:left="720" w:hanging="360"/>
      </w:pPr>
      <w:rPr>
        <w:rFonts w:ascii="Wingdings" w:hAnsi="Wingdings" w:hint="default"/>
        <w:b w:val="0"/>
        <w:i w:val="0"/>
        <w:color w:val="4F81BD"/>
        <w:sz w:val="16"/>
        <w:u w:color="000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
  </w:num>
  <w:num w:numId="3">
    <w:abstractNumId w:val="3"/>
  </w:num>
  <w:num w:numId="4">
    <w:abstractNumId w:val="7"/>
  </w:num>
  <w:num w:numId="5">
    <w:abstractNumId w:val="3"/>
  </w:num>
  <w:num w:numId="6">
    <w:abstractNumId w:val="3"/>
  </w:num>
  <w:num w:numId="7">
    <w:abstractNumId w:val="3"/>
  </w:num>
  <w:num w:numId="8">
    <w:abstractNumId w:val="9"/>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0"/>
  </w:num>
  <w:num w:numId="19">
    <w:abstractNumId w:val="2"/>
  </w:num>
  <w:num w:numId="20">
    <w:abstractNumId w:val="6"/>
  </w:num>
  <w:num w:numId="21">
    <w:abstractNumId w:val="1"/>
  </w:num>
  <w:num w:numId="22">
    <w:abstractNumId w:val="5"/>
  </w:num>
  <w:num w:numId="23">
    <w:abstractNumId w:val="4"/>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3631E0"/>
    <w:rsid w:val="00025434"/>
    <w:rsid w:val="00040BAD"/>
    <w:rsid w:val="0006113A"/>
    <w:rsid w:val="00081A2D"/>
    <w:rsid w:val="000A7898"/>
    <w:rsid w:val="000C0302"/>
    <w:rsid w:val="000D1BD8"/>
    <w:rsid w:val="000E24E1"/>
    <w:rsid w:val="000F2972"/>
    <w:rsid w:val="000F5BE6"/>
    <w:rsid w:val="00150178"/>
    <w:rsid w:val="00155BF8"/>
    <w:rsid w:val="001743C0"/>
    <w:rsid w:val="00175101"/>
    <w:rsid w:val="001821A0"/>
    <w:rsid w:val="00182D84"/>
    <w:rsid w:val="001907D6"/>
    <w:rsid w:val="00192E15"/>
    <w:rsid w:val="00196336"/>
    <w:rsid w:val="001C51C2"/>
    <w:rsid w:val="0020411B"/>
    <w:rsid w:val="002177B9"/>
    <w:rsid w:val="00232AA5"/>
    <w:rsid w:val="00242966"/>
    <w:rsid w:val="00256C31"/>
    <w:rsid w:val="0026001B"/>
    <w:rsid w:val="002719CC"/>
    <w:rsid w:val="00284473"/>
    <w:rsid w:val="0028470A"/>
    <w:rsid w:val="002A4AFA"/>
    <w:rsid w:val="002A7A82"/>
    <w:rsid w:val="002C5937"/>
    <w:rsid w:val="002D0EDA"/>
    <w:rsid w:val="002F49F6"/>
    <w:rsid w:val="00321B15"/>
    <w:rsid w:val="00336189"/>
    <w:rsid w:val="003564E9"/>
    <w:rsid w:val="003631E0"/>
    <w:rsid w:val="003777E3"/>
    <w:rsid w:val="003826AA"/>
    <w:rsid w:val="003A3F4A"/>
    <w:rsid w:val="003C5AFF"/>
    <w:rsid w:val="003C7547"/>
    <w:rsid w:val="003C7EE3"/>
    <w:rsid w:val="003D3BFC"/>
    <w:rsid w:val="003E5204"/>
    <w:rsid w:val="003F493C"/>
    <w:rsid w:val="00435360"/>
    <w:rsid w:val="00437B36"/>
    <w:rsid w:val="004430E4"/>
    <w:rsid w:val="00445639"/>
    <w:rsid w:val="004768EF"/>
    <w:rsid w:val="004864EE"/>
    <w:rsid w:val="004A62C1"/>
    <w:rsid w:val="004B28E1"/>
    <w:rsid w:val="004B463B"/>
    <w:rsid w:val="00504D84"/>
    <w:rsid w:val="00507761"/>
    <w:rsid w:val="00517DE3"/>
    <w:rsid w:val="005242AE"/>
    <w:rsid w:val="005408C9"/>
    <w:rsid w:val="00544A72"/>
    <w:rsid w:val="00572A55"/>
    <w:rsid w:val="00587446"/>
    <w:rsid w:val="0059781D"/>
    <w:rsid w:val="005B0612"/>
    <w:rsid w:val="005C4AAF"/>
    <w:rsid w:val="005C656C"/>
    <w:rsid w:val="005E02ED"/>
    <w:rsid w:val="005F5259"/>
    <w:rsid w:val="00620B15"/>
    <w:rsid w:val="006245BE"/>
    <w:rsid w:val="006252B6"/>
    <w:rsid w:val="0063301A"/>
    <w:rsid w:val="00633D95"/>
    <w:rsid w:val="00633F3F"/>
    <w:rsid w:val="0065710B"/>
    <w:rsid w:val="00666961"/>
    <w:rsid w:val="00670C44"/>
    <w:rsid w:val="00675C28"/>
    <w:rsid w:val="00691B7A"/>
    <w:rsid w:val="00695E91"/>
    <w:rsid w:val="006B2B9E"/>
    <w:rsid w:val="006B3D1B"/>
    <w:rsid w:val="006B71DE"/>
    <w:rsid w:val="006D17F3"/>
    <w:rsid w:val="006E76E1"/>
    <w:rsid w:val="006F6486"/>
    <w:rsid w:val="00721893"/>
    <w:rsid w:val="00731163"/>
    <w:rsid w:val="00757EAF"/>
    <w:rsid w:val="0079570B"/>
    <w:rsid w:val="007A50A5"/>
    <w:rsid w:val="007B71B2"/>
    <w:rsid w:val="007D5413"/>
    <w:rsid w:val="00801219"/>
    <w:rsid w:val="0083617B"/>
    <w:rsid w:val="00841264"/>
    <w:rsid w:val="008875D1"/>
    <w:rsid w:val="00891503"/>
    <w:rsid w:val="00894C7E"/>
    <w:rsid w:val="00897838"/>
    <w:rsid w:val="008A205A"/>
    <w:rsid w:val="008C1330"/>
    <w:rsid w:val="008C6879"/>
    <w:rsid w:val="008D274D"/>
    <w:rsid w:val="0092046A"/>
    <w:rsid w:val="009278A4"/>
    <w:rsid w:val="009323A7"/>
    <w:rsid w:val="009412BE"/>
    <w:rsid w:val="00942E1F"/>
    <w:rsid w:val="00943C76"/>
    <w:rsid w:val="00971C19"/>
    <w:rsid w:val="0097461E"/>
    <w:rsid w:val="00993444"/>
    <w:rsid w:val="009A326F"/>
    <w:rsid w:val="009B6718"/>
    <w:rsid w:val="009C272A"/>
    <w:rsid w:val="009D0408"/>
    <w:rsid w:val="009D5200"/>
    <w:rsid w:val="009F3F0F"/>
    <w:rsid w:val="00A031F7"/>
    <w:rsid w:val="00A16976"/>
    <w:rsid w:val="00A24DDA"/>
    <w:rsid w:val="00A53930"/>
    <w:rsid w:val="00A56D57"/>
    <w:rsid w:val="00A81134"/>
    <w:rsid w:val="00AA79C4"/>
    <w:rsid w:val="00AE0757"/>
    <w:rsid w:val="00AF1C21"/>
    <w:rsid w:val="00AF4B4F"/>
    <w:rsid w:val="00B16AED"/>
    <w:rsid w:val="00B342FE"/>
    <w:rsid w:val="00B35F76"/>
    <w:rsid w:val="00B5058D"/>
    <w:rsid w:val="00B579B2"/>
    <w:rsid w:val="00B67A56"/>
    <w:rsid w:val="00B93DBA"/>
    <w:rsid w:val="00B97550"/>
    <w:rsid w:val="00BD2E3C"/>
    <w:rsid w:val="00BE457D"/>
    <w:rsid w:val="00BF11C3"/>
    <w:rsid w:val="00C1004F"/>
    <w:rsid w:val="00C20061"/>
    <w:rsid w:val="00C33E27"/>
    <w:rsid w:val="00C612FB"/>
    <w:rsid w:val="00C658EF"/>
    <w:rsid w:val="00C82619"/>
    <w:rsid w:val="00C84AA1"/>
    <w:rsid w:val="00CA631E"/>
    <w:rsid w:val="00CB09B3"/>
    <w:rsid w:val="00CD2171"/>
    <w:rsid w:val="00CD7CE4"/>
    <w:rsid w:val="00CE11B6"/>
    <w:rsid w:val="00CF0C98"/>
    <w:rsid w:val="00D00CD2"/>
    <w:rsid w:val="00D12804"/>
    <w:rsid w:val="00D137C2"/>
    <w:rsid w:val="00D40111"/>
    <w:rsid w:val="00D40B58"/>
    <w:rsid w:val="00D44DAF"/>
    <w:rsid w:val="00D80165"/>
    <w:rsid w:val="00D8511D"/>
    <w:rsid w:val="00DA6D1B"/>
    <w:rsid w:val="00DA7952"/>
    <w:rsid w:val="00DB4CFE"/>
    <w:rsid w:val="00DC0BC4"/>
    <w:rsid w:val="00DE1D39"/>
    <w:rsid w:val="00DE7DF9"/>
    <w:rsid w:val="00DF61B7"/>
    <w:rsid w:val="00E40CF3"/>
    <w:rsid w:val="00E454D5"/>
    <w:rsid w:val="00E77F5C"/>
    <w:rsid w:val="00E83307"/>
    <w:rsid w:val="00EB1197"/>
    <w:rsid w:val="00EC4F75"/>
    <w:rsid w:val="00EC7112"/>
    <w:rsid w:val="00EC77E4"/>
    <w:rsid w:val="00ED1FBB"/>
    <w:rsid w:val="00ED2543"/>
    <w:rsid w:val="00F16530"/>
    <w:rsid w:val="00F30040"/>
    <w:rsid w:val="00F434CE"/>
    <w:rsid w:val="00F56B46"/>
    <w:rsid w:val="00F95412"/>
    <w:rsid w:val="00FB4AB1"/>
    <w:rsid w:val="00FE7DA4"/>
    <w:rsid w:val="00FF3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D221B"/>
  <w15:docId w15:val="{1405ECB1-E605-4FE3-8F73-4183EFAEC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18"/>
        <w:szCs w:val="18"/>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H1nonumb">
    <w:name w:val="M H 1 no numb"/>
    <w:basedOn w:val="Normal"/>
    <w:next w:val="Normal"/>
    <w:link w:val="MH1nonumbChar"/>
    <w:qFormat/>
    <w:rsid w:val="003631E0"/>
    <w:pPr>
      <w:keepNext/>
      <w:pageBreakBefore/>
      <w:spacing w:after="480" w:line="240" w:lineRule="auto"/>
      <w:jc w:val="both"/>
      <w:outlineLvl w:val="0"/>
    </w:pPr>
    <w:rPr>
      <w:rFonts w:ascii="Century Gothic" w:eastAsia="Times New Roman" w:hAnsi="Century Gothic"/>
      <w:b/>
      <w:caps/>
      <w:sz w:val="24"/>
      <w:szCs w:val="24"/>
      <w:lang w:eastAsia="fr-FR"/>
    </w:rPr>
  </w:style>
  <w:style w:type="character" w:customStyle="1" w:styleId="MH1nonumbChar">
    <w:name w:val="M H 1 no numb Char"/>
    <w:link w:val="MH1nonumb"/>
    <w:rsid w:val="003631E0"/>
    <w:rPr>
      <w:rFonts w:ascii="Century Gothic" w:eastAsia="Times New Roman" w:hAnsi="Century Gothic"/>
      <w:b/>
      <w:caps/>
      <w:sz w:val="24"/>
      <w:szCs w:val="24"/>
      <w:lang w:eastAsia="fr-FR"/>
    </w:rPr>
  </w:style>
  <w:style w:type="paragraph" w:customStyle="1" w:styleId="MMultilevel">
    <w:name w:val="M Multilevel"/>
    <w:basedOn w:val="Normal"/>
    <w:link w:val="MMultilevelChar"/>
    <w:qFormat/>
    <w:rsid w:val="002A4AFA"/>
    <w:pPr>
      <w:widowControl w:val="0"/>
      <w:numPr>
        <w:numId w:val="1"/>
      </w:numPr>
      <w:spacing w:after="0" w:line="240" w:lineRule="auto"/>
      <w:jc w:val="both"/>
    </w:pPr>
    <w:rPr>
      <w:rFonts w:eastAsia="Times New Roman"/>
      <w:bCs/>
      <w:sz w:val="22"/>
      <w:szCs w:val="22"/>
      <w:lang w:val="en-US" w:eastAsia="fr-FR"/>
    </w:rPr>
  </w:style>
  <w:style w:type="character" w:customStyle="1" w:styleId="MMultilevelChar">
    <w:name w:val="M Multilevel Char"/>
    <w:link w:val="MMultilevel"/>
    <w:rsid w:val="002A4AFA"/>
    <w:rPr>
      <w:rFonts w:eastAsia="Times New Roman"/>
      <w:bCs/>
      <w:sz w:val="22"/>
      <w:szCs w:val="22"/>
      <w:lang w:val="en-US" w:eastAsia="fr-FR"/>
    </w:rPr>
  </w:style>
  <w:style w:type="paragraph" w:styleId="ListParagraph">
    <w:name w:val="List Paragraph"/>
    <w:aliases w:val="Heading 2_sj,List Paragraph1"/>
    <w:basedOn w:val="Normal"/>
    <w:uiPriority w:val="34"/>
    <w:qFormat/>
    <w:rsid w:val="001907D6"/>
    <w:pPr>
      <w:ind w:left="720"/>
      <w:contextualSpacing/>
    </w:pPr>
  </w:style>
  <w:style w:type="paragraph" w:customStyle="1" w:styleId="MBT">
    <w:name w:val="M BT"/>
    <w:basedOn w:val="Normal"/>
    <w:link w:val="MBTChar"/>
    <w:qFormat/>
    <w:rsid w:val="002177B9"/>
    <w:pPr>
      <w:widowControl w:val="0"/>
      <w:spacing w:after="0" w:line="240" w:lineRule="auto"/>
      <w:jc w:val="both"/>
    </w:pPr>
    <w:rPr>
      <w:rFonts w:eastAsia="Times New Roman"/>
      <w:bCs/>
      <w:sz w:val="22"/>
      <w:szCs w:val="22"/>
      <w:lang w:val="en-US" w:eastAsia="fr-FR"/>
    </w:rPr>
  </w:style>
  <w:style w:type="character" w:customStyle="1" w:styleId="MBTChar">
    <w:name w:val="M BT Char"/>
    <w:link w:val="MBT"/>
    <w:rsid w:val="002177B9"/>
    <w:rPr>
      <w:rFonts w:eastAsia="Times New Roman"/>
      <w:bCs/>
      <w:sz w:val="22"/>
      <w:szCs w:val="22"/>
      <w:lang w:val="en-US" w:eastAsia="fr-FR"/>
    </w:rPr>
  </w:style>
  <w:style w:type="character" w:styleId="CommentReference">
    <w:name w:val="annotation reference"/>
    <w:basedOn w:val="DefaultParagraphFont"/>
    <w:uiPriority w:val="99"/>
    <w:semiHidden/>
    <w:unhideWhenUsed/>
    <w:rsid w:val="00C20061"/>
    <w:rPr>
      <w:sz w:val="16"/>
      <w:szCs w:val="16"/>
    </w:rPr>
  </w:style>
  <w:style w:type="paragraph" w:styleId="CommentText">
    <w:name w:val="annotation text"/>
    <w:basedOn w:val="Normal"/>
    <w:link w:val="CommentTextChar"/>
    <w:uiPriority w:val="99"/>
    <w:semiHidden/>
    <w:unhideWhenUsed/>
    <w:rsid w:val="00C20061"/>
    <w:pPr>
      <w:spacing w:line="240" w:lineRule="auto"/>
    </w:pPr>
    <w:rPr>
      <w:sz w:val="20"/>
      <w:szCs w:val="20"/>
    </w:rPr>
  </w:style>
  <w:style w:type="character" w:customStyle="1" w:styleId="CommentTextChar">
    <w:name w:val="Comment Text Char"/>
    <w:basedOn w:val="DefaultParagraphFont"/>
    <w:link w:val="CommentText"/>
    <w:uiPriority w:val="99"/>
    <w:semiHidden/>
    <w:rsid w:val="00C20061"/>
    <w:rPr>
      <w:sz w:val="20"/>
      <w:szCs w:val="20"/>
    </w:rPr>
  </w:style>
  <w:style w:type="paragraph" w:styleId="CommentSubject">
    <w:name w:val="annotation subject"/>
    <w:basedOn w:val="CommentText"/>
    <w:next w:val="CommentText"/>
    <w:link w:val="CommentSubjectChar"/>
    <w:uiPriority w:val="99"/>
    <w:semiHidden/>
    <w:unhideWhenUsed/>
    <w:rsid w:val="00C20061"/>
    <w:rPr>
      <w:b/>
      <w:bCs/>
    </w:rPr>
  </w:style>
  <w:style w:type="character" w:customStyle="1" w:styleId="CommentSubjectChar">
    <w:name w:val="Comment Subject Char"/>
    <w:basedOn w:val="CommentTextChar"/>
    <w:link w:val="CommentSubject"/>
    <w:uiPriority w:val="99"/>
    <w:semiHidden/>
    <w:rsid w:val="00C20061"/>
    <w:rPr>
      <w:b/>
      <w:bCs/>
      <w:sz w:val="20"/>
      <w:szCs w:val="20"/>
    </w:rPr>
  </w:style>
  <w:style w:type="paragraph" w:styleId="BalloonText">
    <w:name w:val="Balloon Text"/>
    <w:basedOn w:val="Normal"/>
    <w:link w:val="BalloonTextChar"/>
    <w:uiPriority w:val="99"/>
    <w:semiHidden/>
    <w:unhideWhenUsed/>
    <w:rsid w:val="00C20061"/>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C20061"/>
    <w:rPr>
      <w:rFonts w:ascii="Segoe UI" w:hAnsi="Segoe UI" w:cs="Segoe UI"/>
    </w:rPr>
  </w:style>
  <w:style w:type="paragraph" w:styleId="Revision">
    <w:name w:val="Revision"/>
    <w:hidden/>
    <w:uiPriority w:val="99"/>
    <w:semiHidden/>
    <w:rsid w:val="00040BAD"/>
    <w:pPr>
      <w:spacing w:after="0" w:line="240" w:lineRule="auto"/>
    </w:pPr>
  </w:style>
  <w:style w:type="character" w:styleId="Hyperlink">
    <w:name w:val="Hyperlink"/>
    <w:uiPriority w:val="99"/>
    <w:rsid w:val="00943C76"/>
    <w:rPr>
      <w:color w:val="0000FF"/>
      <w:u w:val="single"/>
    </w:rPr>
  </w:style>
  <w:style w:type="character" w:styleId="FootnoteReference">
    <w:name w:val="footnote reference"/>
    <w:aliases w:val="Footnote Refernece,BVI fnr,callout,16 Point,Superscript 6 Point,Odwołanie przypisu,Footnote symbol,Footnote Reference Number,Footnote Reference Superscript,SUPERS,Times 10 Point,Exposant 3 Point,Ref,de nota al pie,number, BVI fnr,F"/>
    <w:uiPriority w:val="99"/>
    <w:qFormat/>
    <w:rsid w:val="00943C76"/>
    <w:rPr>
      <w:vertAlign w:val="superscript"/>
    </w:rPr>
  </w:style>
  <w:style w:type="paragraph" w:styleId="FootnoteText">
    <w:name w:val="footnote text"/>
    <w:aliases w:val="M Footnotes"/>
    <w:basedOn w:val="Normal"/>
    <w:link w:val="FootnoteTextChar"/>
    <w:uiPriority w:val="99"/>
    <w:qFormat/>
    <w:rsid w:val="00943C76"/>
    <w:pPr>
      <w:spacing w:after="0" w:line="240" w:lineRule="auto"/>
      <w:jc w:val="both"/>
    </w:pPr>
    <w:rPr>
      <w:rFonts w:eastAsia="Times New Roman"/>
      <w:szCs w:val="22"/>
      <w:lang w:eastAsia="fr-FR"/>
    </w:rPr>
  </w:style>
  <w:style w:type="character" w:customStyle="1" w:styleId="FootnoteTextChar">
    <w:name w:val="Footnote Text Char"/>
    <w:aliases w:val="M Footnotes Char"/>
    <w:basedOn w:val="DefaultParagraphFont"/>
    <w:link w:val="FootnoteText"/>
    <w:uiPriority w:val="99"/>
    <w:rsid w:val="00943C76"/>
    <w:rPr>
      <w:rFonts w:eastAsia="Times New Roman"/>
      <w:szCs w:val="22"/>
      <w:lang w:eastAsia="fr-FR"/>
    </w:rPr>
  </w:style>
  <w:style w:type="numbering" w:customStyle="1" w:styleId="Stlus1">
    <w:name w:val="Stílus1"/>
    <w:uiPriority w:val="99"/>
    <w:rsid w:val="00D80165"/>
    <w:pPr>
      <w:numPr>
        <w:numId w:val="23"/>
      </w:numPr>
    </w:pPr>
  </w:style>
  <w:style w:type="character" w:customStyle="1" w:styleId="Feloldatlanmegemlts1">
    <w:name w:val="Feloldatlan megemlítés1"/>
    <w:basedOn w:val="DefaultParagraphFont"/>
    <w:uiPriority w:val="99"/>
    <w:semiHidden/>
    <w:unhideWhenUsed/>
    <w:rsid w:val="006D17F3"/>
    <w:rPr>
      <w:color w:val="605E5C"/>
      <w:shd w:val="clear" w:color="auto" w:fill="E1DFDD"/>
    </w:rPr>
  </w:style>
  <w:style w:type="paragraph" w:styleId="BodyText">
    <w:name w:val="Body Text"/>
    <w:aliases w:val="Body Text A,alt+L,alt+B ja alt+L,.                 alt+L,Double indent Car Car Car,Double indent"/>
    <w:basedOn w:val="Normal"/>
    <w:link w:val="BodyTextChar"/>
    <w:rsid w:val="00150178"/>
    <w:pPr>
      <w:spacing w:after="0" w:line="240" w:lineRule="auto"/>
    </w:pPr>
    <w:rPr>
      <w:rFonts w:eastAsia="Times New Roman"/>
      <w:sz w:val="24"/>
      <w:szCs w:val="20"/>
      <w:lang w:val="en-US" w:eastAsia="fr-FR"/>
    </w:rPr>
  </w:style>
  <w:style w:type="character" w:customStyle="1" w:styleId="BodyTextChar">
    <w:name w:val="Body Text Char"/>
    <w:aliases w:val="Body Text A Char,alt+L Char,alt+B ja alt+L Char,.                 alt+L Char,Double indent Car Car Car Char,Double indent Char"/>
    <w:basedOn w:val="DefaultParagraphFont"/>
    <w:link w:val="BodyText"/>
    <w:rsid w:val="00150178"/>
    <w:rPr>
      <w:rFonts w:eastAsia="Times New Roman"/>
      <w:sz w:val="24"/>
      <w:szCs w:val="20"/>
      <w:lang w:val="en-US" w:eastAsia="fr-FR"/>
    </w:rPr>
  </w:style>
  <w:style w:type="character" w:styleId="FollowedHyperlink">
    <w:name w:val="FollowedHyperlink"/>
    <w:basedOn w:val="DefaultParagraphFont"/>
    <w:uiPriority w:val="99"/>
    <w:semiHidden/>
    <w:unhideWhenUsed/>
    <w:rsid w:val="00721893"/>
    <w:rPr>
      <w:color w:val="954F72" w:themeColor="followedHyperlink"/>
      <w:u w:val="single"/>
    </w:rPr>
  </w:style>
  <w:style w:type="paragraph" w:styleId="Header">
    <w:name w:val="header"/>
    <w:basedOn w:val="Normal"/>
    <w:link w:val="HeaderChar"/>
    <w:uiPriority w:val="99"/>
    <w:unhideWhenUsed/>
    <w:rsid w:val="00DC0BC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0BC4"/>
  </w:style>
  <w:style w:type="paragraph" w:styleId="Footer">
    <w:name w:val="footer"/>
    <w:basedOn w:val="Normal"/>
    <w:link w:val="FooterChar"/>
    <w:uiPriority w:val="99"/>
    <w:unhideWhenUsed/>
    <w:rsid w:val="00DC0B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0B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809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net.jogtar.hu/jr/gen/hjegy_doc.cgi?docid=99300055.TV" TargetMode="External"/><Relationship Id="rId3" Type="http://schemas.openxmlformats.org/officeDocument/2006/relationships/hyperlink" Target="https://net.jogtar.hu/jr/gen/hjegy_doc.cgi?docid=A0700002.TV" TargetMode="External"/><Relationship Id="rId7" Type="http://schemas.openxmlformats.org/officeDocument/2006/relationships/hyperlink" Target="http://www.parlament.hu/web/gazdasagi-bizottsag/informacio-a-letelepedesi-magyar-allamkotvenyrol" TargetMode="External"/><Relationship Id="rId2" Type="http://schemas.openxmlformats.org/officeDocument/2006/relationships/hyperlink" Target="https://mkogy.jogtar.hu/?page=show&amp;docid=a1200220.TV" TargetMode="External"/><Relationship Id="rId1" Type="http://schemas.openxmlformats.org/officeDocument/2006/relationships/hyperlink" Target="https://transparency.hu/wp-content/uploads/2017/01/In-Whose-Interest_Shadows-over-the-Hungarian-Residency-Bond-Program.pdf" TargetMode="External"/><Relationship Id="rId6" Type="http://schemas.openxmlformats.org/officeDocument/2006/relationships/hyperlink" Target="http://www.parlament.hu/web/gazdasagi-bizottsag/informacio-a-letelepedesi-magyar-allamkotvenyrol" TargetMode="External"/><Relationship Id="rId5" Type="http://schemas.openxmlformats.org/officeDocument/2006/relationships/hyperlink" Target="https://mno.hu/belfold/atjarohaz-a-letelepedesi-kotvenyprogram-csak-huszan-buktak-el-a-sok-ezerbol-2454876" TargetMode="External"/><Relationship Id="rId4" Type="http://schemas.openxmlformats.org/officeDocument/2006/relationships/hyperlink" Target="https://mkogy.jogtar.hu/jogszabaly?docid=A1600039.TV" TargetMode="External"/><Relationship Id="rId9" Type="http://schemas.openxmlformats.org/officeDocument/2006/relationships/hyperlink" Target="https://24.hu/belfold/2017/05/19/mindenki-nyert-a-magyar-letelepedesi-kotvenyen-csak-az-orszag-bukott-milliardok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398A0-E6DD-4903-A330-A015FE48B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2221</Words>
  <Characters>12660</Characters>
  <Application>Microsoft Office Word</Application>
  <DocSecurity>0</DocSecurity>
  <Lines>105</Lines>
  <Paragraphs>29</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European Commission</Company>
  <LinksUpToDate>false</LinksUpToDate>
  <CharactersWithSpaces>14852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Author</cp:lastModifiedBy>
  <cp:revision>5</cp:revision>
  <cp:lastPrinted>2018-08-28T10:06:00Z</cp:lastPrinted>
  <dcterms:created xsi:type="dcterms:W3CDTF">2018-09-18T10:34:00Z</dcterms:created>
  <dcterms:modified xsi:type="dcterms:W3CDTF">2018-09-18T10:53:00Z</dcterms:modified>
</cp:coreProperties>
</file>